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FA" w:rsidRPr="0000321E" w:rsidRDefault="005100FA" w:rsidP="005100FA">
      <w:pPr>
        <w:pStyle w:val="Chapitre"/>
        <w:rPr>
          <w:lang w:val="en-GB"/>
        </w:rPr>
      </w:pPr>
      <w:r w:rsidRPr="0000321E">
        <w:rPr>
          <w:lang w:val="en-GB"/>
        </w:rPr>
        <w:t xml:space="preserve">Unit </w:t>
      </w:r>
      <w:r>
        <w:rPr>
          <w:lang w:val="en-GB"/>
        </w:rPr>
        <w:t>b</w:t>
      </w:r>
    </w:p>
    <w:p w:rsidR="009B2B4C" w:rsidRDefault="005100FA" w:rsidP="00D80C26">
      <w:pPr>
        <w:pStyle w:val="HO1"/>
      </w:pPr>
      <w:r>
        <w:t>Hand</w:t>
      </w:r>
      <w:r w:rsidRPr="00EA4847">
        <w:t xml:space="preserve">out </w:t>
      </w:r>
      <w:r>
        <w:t>1</w:t>
      </w:r>
    </w:p>
    <w:p w:rsidR="00D80C26" w:rsidRPr="00D80C26" w:rsidRDefault="00A367A1" w:rsidP="009B2B4C">
      <w:pPr>
        <w:pStyle w:val="HO1"/>
        <w:spacing w:before="0" w:after="240"/>
      </w:pPr>
      <w:r>
        <w:t xml:space="preserve">EXERCISE: </w:t>
      </w:r>
      <w:r w:rsidR="005100FA">
        <w:t>KEY TERMS IN PERIODIC REPORTING</w:t>
      </w:r>
    </w:p>
    <w:p w:rsidR="005100FA" w:rsidRPr="00482E24" w:rsidRDefault="005100FA" w:rsidP="005100FA">
      <w:pPr>
        <w:pStyle w:val="HO1"/>
        <w:spacing w:before="0" w:line="276" w:lineRule="auto"/>
        <w:rPr>
          <w:rFonts w:eastAsiaTheme="minorHAnsi"/>
          <w:b w:val="0"/>
          <w:bCs w:val="0"/>
          <w:noProof w:val="0"/>
          <w:snapToGrid/>
          <w:color w:val="auto"/>
          <w:sz w:val="20"/>
          <w:szCs w:val="20"/>
          <w:lang w:val="en-GB" w:eastAsia="en-US"/>
        </w:rPr>
      </w:pPr>
      <w:r w:rsidRPr="00482E24">
        <w:rPr>
          <w:rFonts w:eastAsiaTheme="minorHAnsi"/>
          <w:b w:val="0"/>
          <w:bCs w:val="0"/>
          <w:noProof w:val="0"/>
          <w:snapToGrid/>
          <w:color w:val="auto"/>
          <w:sz w:val="20"/>
          <w:szCs w:val="20"/>
          <w:lang w:val="en-GB" w:eastAsia="en-US"/>
        </w:rPr>
        <w:t xml:space="preserve">The following </w:t>
      </w:r>
      <w:proofErr w:type="gramStart"/>
      <w:r w:rsidRPr="00482E24">
        <w:rPr>
          <w:rFonts w:eastAsiaTheme="minorHAnsi"/>
          <w:b w:val="0"/>
          <w:bCs w:val="0"/>
          <w:noProof w:val="0"/>
          <w:snapToGrid/>
          <w:color w:val="auto"/>
          <w:sz w:val="20"/>
          <w:szCs w:val="20"/>
          <w:lang w:val="en-GB" w:eastAsia="en-US"/>
        </w:rPr>
        <w:t>are some of the key terms used</w:t>
      </w:r>
      <w:proofErr w:type="gramEnd"/>
      <w:r w:rsidRPr="00482E24">
        <w:rPr>
          <w:rFonts w:eastAsiaTheme="minorHAnsi"/>
          <w:b w:val="0"/>
          <w:bCs w:val="0"/>
          <w:noProof w:val="0"/>
          <w:snapToGrid/>
          <w:color w:val="auto"/>
          <w:sz w:val="20"/>
          <w:szCs w:val="20"/>
          <w:lang w:val="en-GB" w:eastAsia="en-US"/>
        </w:rPr>
        <w:t xml:space="preserve"> in the online periodic reporting tool. Please read this list and note any terms that you are not sure about their exact meaning:</w:t>
      </w:r>
    </w:p>
    <w:p w:rsidR="005100FA" w:rsidRPr="00482E24" w:rsidRDefault="005100FA" w:rsidP="005100FA">
      <w:pPr>
        <w:pStyle w:val="HO1"/>
        <w:spacing w:before="0" w:line="276" w:lineRule="auto"/>
        <w:rPr>
          <w:rFonts w:eastAsiaTheme="minorHAnsi"/>
          <w:b w:val="0"/>
          <w:bCs w:val="0"/>
          <w:noProof w:val="0"/>
          <w:snapToGrid/>
          <w:color w:val="auto"/>
          <w:sz w:val="20"/>
          <w:szCs w:val="20"/>
          <w:lang w:val="en-GB" w:eastAsia="en-US"/>
        </w:rPr>
      </w:pPr>
    </w:p>
    <w:p w:rsidR="005100FA" w:rsidRPr="00482E24" w:rsidRDefault="005100FA" w:rsidP="005100F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82E24">
        <w:rPr>
          <w:rFonts w:ascii="Arial" w:hAnsi="Arial" w:cs="Arial"/>
          <w:b/>
          <w:sz w:val="20"/>
          <w:szCs w:val="20"/>
        </w:rPr>
        <w:t>Relevant persons:</w:t>
      </w:r>
    </w:p>
    <w:p w:rsidR="005100FA" w:rsidRPr="00482E24" w:rsidRDefault="005100FA" w:rsidP="005100FA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5100FA" w:rsidRPr="00482E24" w:rsidRDefault="005100FA" w:rsidP="005100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82E24">
        <w:rPr>
          <w:rFonts w:ascii="Arial" w:hAnsi="Arial" w:cs="Arial"/>
          <w:bCs/>
          <w:sz w:val="20"/>
          <w:szCs w:val="20"/>
        </w:rPr>
        <w:t xml:space="preserve">Practitioners and bearers </w:t>
      </w:r>
    </w:p>
    <w:p w:rsidR="005100FA" w:rsidRPr="00482E24" w:rsidRDefault="005100FA" w:rsidP="005100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>Actors</w:t>
      </w:r>
      <w:r w:rsidRPr="00482E2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100FA" w:rsidRPr="00482E24" w:rsidRDefault="005100FA" w:rsidP="005100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>Stakeholders</w:t>
      </w:r>
    </w:p>
    <w:p w:rsidR="005100FA" w:rsidRPr="00A44A12" w:rsidRDefault="00A44A12" w:rsidP="005100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Civil society</w:t>
      </w:r>
      <w:bookmarkStart w:id="0" w:name="_GoBack"/>
      <w:bookmarkEnd w:id="0"/>
    </w:p>
    <w:p w:rsidR="00A44A12" w:rsidRPr="00A44A12" w:rsidRDefault="00A44A12" w:rsidP="00A44A12">
      <w:pPr>
        <w:pStyle w:val="ListParagraph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100FA" w:rsidRPr="00482E24" w:rsidRDefault="005100FA" w:rsidP="005100FA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/>
          <w:bCs/>
          <w:caps/>
          <w:color w:val="00B050"/>
          <w:sz w:val="20"/>
          <w:szCs w:val="20"/>
        </w:rPr>
      </w:pPr>
      <w:r w:rsidRPr="00482E24">
        <w:rPr>
          <w:rFonts w:ascii="Arial" w:hAnsi="Arial" w:cs="Arial"/>
          <w:b/>
          <w:bCs/>
          <w:sz w:val="20"/>
          <w:szCs w:val="20"/>
        </w:rPr>
        <w:t>Relevant institutions:</w:t>
      </w:r>
    </w:p>
    <w:p w:rsidR="005100FA" w:rsidRPr="00482E24" w:rsidRDefault="005100FA" w:rsidP="005100FA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/>
          <w:bCs/>
          <w:caps/>
          <w:color w:val="00B050"/>
          <w:sz w:val="20"/>
          <w:szCs w:val="20"/>
        </w:rPr>
      </w:pPr>
    </w:p>
    <w:p w:rsidR="005100FA" w:rsidRPr="00482E24" w:rsidRDefault="005100FA" w:rsidP="005100F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Competent bodies </w:t>
      </w:r>
    </w:p>
    <w:p w:rsidR="005100FA" w:rsidRPr="00482E24" w:rsidRDefault="005100FA" w:rsidP="005100F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Centres of expertise </w:t>
      </w:r>
    </w:p>
    <w:p w:rsidR="005100FA" w:rsidRPr="00482E24" w:rsidRDefault="005100FA" w:rsidP="005100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Consultative body or coordination mechanism </w:t>
      </w:r>
    </w:p>
    <w:p w:rsidR="005100FA" w:rsidRDefault="005100FA" w:rsidP="00A44A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Non-governmental organizations (NGOs) </w:t>
      </w:r>
    </w:p>
    <w:p w:rsidR="00A44A12" w:rsidRPr="00A44A12" w:rsidRDefault="00A44A12" w:rsidP="00A44A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:rsidR="005100FA" w:rsidRPr="00482E24" w:rsidRDefault="005100FA" w:rsidP="005100F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82E24">
        <w:rPr>
          <w:rFonts w:ascii="Arial" w:hAnsi="Arial" w:cs="Arial"/>
          <w:b/>
          <w:bCs/>
          <w:sz w:val="20"/>
          <w:szCs w:val="20"/>
        </w:rPr>
        <w:t>Diversity, inclusivity and inter-sectoral policy-making:</w:t>
      </w:r>
    </w:p>
    <w:p w:rsidR="005100FA" w:rsidRPr="00482E24" w:rsidRDefault="005100FA" w:rsidP="005100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 </w:t>
      </w:r>
    </w:p>
    <w:p w:rsidR="005100FA" w:rsidRPr="00482E24" w:rsidRDefault="005100FA" w:rsidP="005100F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Diversity (of ICH and its practitioners) </w:t>
      </w:r>
    </w:p>
    <w:p w:rsidR="005100FA" w:rsidRPr="00482E24" w:rsidRDefault="005100FA" w:rsidP="005100F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Diversity of all sectors of society and all regions </w:t>
      </w:r>
    </w:p>
    <w:p w:rsidR="005100FA" w:rsidRPr="00482E24" w:rsidRDefault="005100FA" w:rsidP="005100F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Inclusive/inclusively </w:t>
      </w:r>
    </w:p>
    <w:p w:rsidR="005100FA" w:rsidRPr="00482E24" w:rsidRDefault="005100FA" w:rsidP="005100F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Inclusive social development </w:t>
      </w:r>
    </w:p>
    <w:p w:rsidR="005100FA" w:rsidRPr="00482E24" w:rsidRDefault="005100FA" w:rsidP="005100F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82E24">
        <w:rPr>
          <w:rFonts w:ascii="Arial" w:hAnsi="Arial" w:cs="Arial"/>
          <w:sz w:val="20"/>
          <w:szCs w:val="20"/>
        </w:rPr>
        <w:t xml:space="preserve">Inclusive economic development </w:t>
      </w:r>
    </w:p>
    <w:p w:rsidR="005100FA" w:rsidRPr="00A44A12" w:rsidRDefault="005100FA" w:rsidP="00A44A1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82E24">
        <w:rPr>
          <w:rFonts w:ascii="Arial" w:hAnsi="Arial" w:cs="Arial"/>
          <w:bCs/>
          <w:sz w:val="20"/>
          <w:szCs w:val="20"/>
        </w:rPr>
        <w:t xml:space="preserve">Policy-making across different sectors </w:t>
      </w:r>
    </w:p>
    <w:sectPr w:rsidR="005100FA" w:rsidRPr="00A44A12" w:rsidSect="008E3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3D" w:rsidRDefault="00BB093D" w:rsidP="009B2B4C">
      <w:pPr>
        <w:spacing w:after="0" w:line="240" w:lineRule="auto"/>
      </w:pPr>
      <w:r>
        <w:separator/>
      </w:r>
    </w:p>
  </w:endnote>
  <w:endnote w:type="continuationSeparator" w:id="0">
    <w:p w:rsidR="00BB093D" w:rsidRDefault="00BB093D" w:rsidP="009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4C" w:rsidRDefault="009B2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4C" w:rsidRPr="009B2B4C" w:rsidRDefault="009B2B4C" w:rsidP="009B2B4C">
    <w:pPr>
      <w:pStyle w:val="Footer"/>
      <w:tabs>
        <w:tab w:val="left" w:pos="2093"/>
      </w:tabs>
      <w:rPr>
        <w:rFonts w:ascii="Arial" w:hAnsi="Arial" w:cs="Arial"/>
        <w:sz w:val="16"/>
        <w:szCs w:val="16"/>
      </w:rPr>
    </w:pPr>
    <w:r w:rsidRPr="009B2B4C">
      <w:rPr>
        <w:rFonts w:ascii="Arial" w:hAnsi="Arial" w:cs="Arial"/>
        <w:noProof/>
        <w:sz w:val="16"/>
        <w:szCs w:val="16"/>
        <w:lang w:val="fr-FR" w:eastAsia="fr-FR"/>
      </w:rPr>
      <w:drawing>
        <wp:anchor distT="0" distB="0" distL="114300" distR="114300" simplePos="0" relativeHeight="251660288" behindDoc="0" locked="0" layoutInCell="1" allowOverlap="1" wp14:anchorId="38E7B48B" wp14:editId="2C060958">
          <wp:simplePos x="0" y="0"/>
          <wp:positionH relativeFrom="column">
            <wp:posOffset>2628265</wp:posOffset>
          </wp:positionH>
          <wp:positionV relativeFrom="paragraph">
            <wp:posOffset>6985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B4C">
      <w:rPr>
        <w:rFonts w:ascii="Arial" w:hAnsi="Arial" w:cs="Arial"/>
        <w:sz w:val="16"/>
        <w:szCs w:val="16"/>
      </w:rPr>
      <w:t>U057-v1.0-HO2-EN</w:t>
    </w:r>
    <w:r w:rsidRPr="009B2B4C">
      <w:rPr>
        <w:rFonts w:ascii="Arial" w:hAnsi="Arial" w:cs="Arial"/>
        <w:sz w:val="16"/>
        <w:szCs w:val="16"/>
      </w:rPr>
      <w:tab/>
    </w:r>
    <w:r w:rsidRPr="009B2B4C">
      <w:rPr>
        <w:rFonts w:ascii="Arial" w:hAnsi="Arial" w:cs="Arial"/>
        <w:sz w:val="16"/>
        <w:szCs w:val="16"/>
      </w:rPr>
      <w:tab/>
    </w:r>
    <w:r w:rsidRPr="009B2B4C">
      <w:rPr>
        <w:rFonts w:ascii="Arial" w:hAnsi="Arial" w:cs="Arial"/>
        <w:noProof/>
        <w:sz w:val="16"/>
        <w:szCs w:val="16"/>
        <w:lang w:val="fr-FR" w:eastAsia="fr-FR"/>
      </w:rPr>
      <w:drawing>
        <wp:anchor distT="0" distB="0" distL="114300" distR="114300" simplePos="0" relativeHeight="251659264" behindDoc="0" locked="1" layoutInCell="1" allowOverlap="0" wp14:anchorId="7EA14E6E" wp14:editId="0D4ACD85">
          <wp:simplePos x="0" y="0"/>
          <wp:positionH relativeFrom="margin">
            <wp:posOffset>4681855</wp:posOffset>
          </wp:positionH>
          <wp:positionV relativeFrom="margin">
            <wp:posOffset>9046210</wp:posOffset>
          </wp:positionV>
          <wp:extent cx="942975" cy="538480"/>
          <wp:effectExtent l="0" t="0" r="0" b="0"/>
          <wp:wrapSquare wrapText="bothSides"/>
          <wp:docPr id="3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4C" w:rsidRDefault="009B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3D" w:rsidRDefault="00BB093D" w:rsidP="009B2B4C">
      <w:pPr>
        <w:spacing w:after="0" w:line="240" w:lineRule="auto"/>
      </w:pPr>
      <w:r>
        <w:separator/>
      </w:r>
    </w:p>
  </w:footnote>
  <w:footnote w:type="continuationSeparator" w:id="0">
    <w:p w:rsidR="00BB093D" w:rsidRDefault="00BB093D" w:rsidP="009B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4C" w:rsidRDefault="009B2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13" w:rsidRPr="00475613" w:rsidRDefault="00475613" w:rsidP="00475613">
    <w:pPr>
      <w:pStyle w:val="Header"/>
      <w:rPr>
        <w:rFonts w:ascii="Arial" w:hAnsi="Arial" w:cs="Arial"/>
        <w:sz w:val="16"/>
        <w:szCs w:val="16"/>
      </w:rPr>
    </w:pPr>
    <w:r w:rsidRPr="00475613">
      <w:rPr>
        <w:rFonts w:ascii="Arial" w:hAnsi="Arial" w:cs="Arial"/>
        <w:sz w:val="16"/>
        <w:szCs w:val="16"/>
      </w:rPr>
      <w:tab/>
      <w:t>Hand-out</w:t>
    </w:r>
  </w:p>
  <w:p w:rsidR="009B2B4C" w:rsidRPr="00475613" w:rsidRDefault="009B2B4C" w:rsidP="00475613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4C" w:rsidRDefault="009B2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07E"/>
    <w:multiLevelType w:val="hybridMultilevel"/>
    <w:tmpl w:val="8A06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7E5F"/>
    <w:multiLevelType w:val="hybridMultilevel"/>
    <w:tmpl w:val="AE0E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225A"/>
    <w:multiLevelType w:val="hybridMultilevel"/>
    <w:tmpl w:val="268C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A"/>
    <w:rsid w:val="00157FA1"/>
    <w:rsid w:val="00475613"/>
    <w:rsid w:val="00482E24"/>
    <w:rsid w:val="005100FA"/>
    <w:rsid w:val="008E3B92"/>
    <w:rsid w:val="009B2B4C"/>
    <w:rsid w:val="00A367A1"/>
    <w:rsid w:val="00A44A12"/>
    <w:rsid w:val="00BB093D"/>
    <w:rsid w:val="00C543B4"/>
    <w:rsid w:val="00D80C26"/>
    <w:rsid w:val="00E40FDE"/>
    <w:rsid w:val="00E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6820"/>
  <w15:docId w15:val="{C4E7D0D0-6C6E-4EF6-A848-10E0706D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rsid w:val="005100FA"/>
    <w:pPr>
      <w:widowControl w:val="0"/>
      <w:pBdr>
        <w:bottom w:val="single" w:sz="4" w:space="12" w:color="auto"/>
      </w:pBdr>
      <w:tabs>
        <w:tab w:val="left" w:pos="851"/>
      </w:tabs>
      <w:snapToGrid w:val="0"/>
      <w:spacing w:before="240" w:after="240" w:line="840" w:lineRule="exact"/>
    </w:pPr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character" w:customStyle="1" w:styleId="ChapitreCar">
    <w:name w:val="Chapitre Car"/>
    <w:link w:val="Chapitre"/>
    <w:locked/>
    <w:rsid w:val="005100F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paragraph" w:customStyle="1" w:styleId="HO1">
    <w:name w:val="HO1"/>
    <w:basedOn w:val="Normal"/>
    <w:link w:val="HO1Car"/>
    <w:rsid w:val="005100FA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5100FA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510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4C"/>
  </w:style>
  <w:style w:type="paragraph" w:styleId="Footer">
    <w:name w:val="footer"/>
    <w:basedOn w:val="Normal"/>
    <w:link w:val="FooterChar"/>
    <w:unhideWhenUsed/>
    <w:rsid w:val="009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 Blake</dc:creator>
  <cp:lastModifiedBy>Hopkins, Juliette</cp:lastModifiedBy>
  <cp:revision>3</cp:revision>
  <dcterms:created xsi:type="dcterms:W3CDTF">2020-01-15T22:44:00Z</dcterms:created>
  <dcterms:modified xsi:type="dcterms:W3CDTF">2020-01-16T09:13:00Z</dcterms:modified>
</cp:coreProperties>
</file>