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B7" w:rsidRPr="00C56F90" w:rsidRDefault="002959B7" w:rsidP="00C56F90">
      <w:pPr>
        <w:pStyle w:val="Chapitre"/>
        <w:rPr>
          <w:lang w:val="en-US"/>
        </w:rPr>
      </w:pPr>
      <w:r w:rsidRPr="00C56F90">
        <w:rPr>
          <w:lang w:val="en-US"/>
        </w:rPr>
        <w:t>Unit 55</w:t>
      </w:r>
      <w:bookmarkStart w:id="0" w:name="_GoBack"/>
      <w:bookmarkEnd w:id="0"/>
    </w:p>
    <w:p w:rsidR="00525B64" w:rsidRDefault="00525B64" w:rsidP="00C56F90">
      <w:pPr>
        <w:pStyle w:val="HO1"/>
      </w:pPr>
      <w:r>
        <w:t>Hand-out 3</w:t>
      </w:r>
      <w:r w:rsidR="00C56F90">
        <w:t>:</w:t>
      </w:r>
    </w:p>
    <w:p w:rsidR="00FF69DB" w:rsidRPr="00C56F90" w:rsidRDefault="00B53749" w:rsidP="00C56F90">
      <w:pPr>
        <w:pStyle w:val="HO2"/>
        <w:rPr>
          <w:kern w:val="28"/>
          <w:lang w:val="en-GB"/>
        </w:rPr>
      </w:pPr>
      <w:r w:rsidRPr="00C56F90">
        <w:rPr>
          <w:kern w:val="28"/>
          <w:lang w:val="en-GB"/>
        </w:rPr>
        <w:t>resources</w:t>
      </w:r>
    </w:p>
    <w:p w:rsidR="00F078F4" w:rsidRPr="00C56F90" w:rsidRDefault="00F078F4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C56F90">
        <w:rPr>
          <w:rFonts w:cs="Times New Roman"/>
          <w:b/>
          <w:bCs/>
          <w:caps/>
          <w:snapToGrid/>
          <w:sz w:val="20"/>
          <w:lang w:val="it-IT" w:eastAsia="en-US"/>
        </w:rPr>
        <w:t>Databases of relevant laws, policies and guidelines</w:t>
      </w:r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UNESCO database of national cultural heritage laws </w:t>
      </w:r>
      <w:hyperlink r:id="rId9" w:history="1">
        <w:r w:rsidRPr="00C56F90">
          <w:rPr>
            <w:snapToGrid/>
            <w:sz w:val="20"/>
          </w:rPr>
          <w:t>http://www.unesco.org/culture/natlaws/</w:t>
        </w:r>
      </w:hyperlink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WIPO database of Codes, Guidelines and Practices relating to Traditional Cultural Expressions </w:t>
      </w:r>
      <w:hyperlink r:id="rId10" w:history="1">
        <w:r w:rsidRPr="00C56F90">
          <w:rPr>
            <w:snapToGrid/>
            <w:sz w:val="20"/>
          </w:rPr>
          <w:t>http://www.wipo.int/tk/en/databases/creative_heritage/</w:t>
        </w:r>
      </w:hyperlink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WIPO database of Traditional Knowledge, Traditional Cultural Expressions &amp; Genetic Resources Laws </w:t>
      </w:r>
      <w:hyperlink r:id="rId11" w:history="1">
        <w:r w:rsidRPr="00C56F90">
          <w:rPr>
            <w:snapToGrid/>
            <w:sz w:val="20"/>
          </w:rPr>
          <w:t>http://www.wipo.int/tk/en/databases/tklaws/</w:t>
        </w:r>
      </w:hyperlink>
    </w:p>
    <w:p w:rsidR="00EF2EF5" w:rsidRPr="00C56F90" w:rsidRDefault="00EF2EF5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Constitute: </w:t>
      </w:r>
      <w:r w:rsidR="007115C2" w:rsidRPr="00C56F90">
        <w:rPr>
          <w:snapToGrid/>
          <w:sz w:val="20"/>
        </w:rPr>
        <w:t>database of</w:t>
      </w:r>
      <w:r w:rsidRPr="00C56F90">
        <w:rPr>
          <w:snapToGrid/>
          <w:sz w:val="20"/>
        </w:rPr>
        <w:t xml:space="preserve"> constitutions worldwide </w:t>
      </w:r>
      <w:hyperlink r:id="rId12" w:history="1">
        <w:r w:rsidRPr="00C56F90">
          <w:rPr>
            <w:snapToGrid/>
            <w:sz w:val="20"/>
          </w:rPr>
          <w:t>https://www.constituteproject.org/</w:t>
        </w:r>
      </w:hyperlink>
    </w:p>
    <w:p w:rsidR="00EF2EF5" w:rsidRPr="00C56F90" w:rsidRDefault="00EF2EF5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IFACCA: Cultural policies around the world </w:t>
      </w:r>
      <w:hyperlink r:id="rId13" w:history="1">
        <w:r w:rsidRPr="00C56F90">
          <w:rPr>
            <w:snapToGrid/>
            <w:sz w:val="20"/>
          </w:rPr>
          <w:t>http://www.ifacca.org/links/cultural-policies-around-the-world/</w:t>
        </w:r>
      </w:hyperlink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Arterial Network: Arts in Africa Directory </w:t>
      </w:r>
      <w:hyperlink r:id="rId14" w:history="1">
        <w:r w:rsidRPr="00C56F90">
          <w:rPr>
            <w:snapToGrid/>
            <w:sz w:val="20"/>
          </w:rPr>
          <w:t>http://www.artsinafrica.com/cultural-policy</w:t>
        </w:r>
      </w:hyperlink>
    </w:p>
    <w:p w:rsidR="007A7764" w:rsidRPr="00C56F90" w:rsidRDefault="007A7764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Compendium of cultural policies in Europe </w:t>
      </w:r>
      <w:hyperlink r:id="rId15" w:history="1">
        <w:r w:rsidR="00AF33E6" w:rsidRPr="00666E2D">
          <w:rPr>
            <w:rStyle w:val="Hyperlink"/>
            <w:snapToGrid/>
            <w:sz w:val="20"/>
          </w:rPr>
          <w:t>http://www.culturalpolicies.net/web/countries.php</w:t>
        </w:r>
      </w:hyperlink>
    </w:p>
    <w:p w:rsidR="00EF2EF5" w:rsidRPr="00C56F90" w:rsidRDefault="00EF2EF5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OCPA, the Observatory of Cultural Policies in Africa </w:t>
      </w:r>
      <w:r w:rsidR="00AF33E6">
        <w:rPr>
          <w:snapToGrid/>
          <w:sz w:val="20"/>
        </w:rPr>
        <w:br/>
      </w:r>
      <w:hyperlink r:id="rId16" w:history="1">
        <w:r w:rsidRPr="00C56F90">
          <w:rPr>
            <w:snapToGrid/>
            <w:sz w:val="20"/>
          </w:rPr>
          <w:t>http://ocpa.irmo.hr/index-en.html</w:t>
        </w:r>
      </w:hyperlink>
    </w:p>
    <w:p w:rsidR="00EF2EF5" w:rsidRPr="00C56F90" w:rsidRDefault="00EF2EF5" w:rsidP="00C56F90">
      <w:pPr>
        <w:pStyle w:val="ListParagraph"/>
        <w:numPr>
          <w:ilvl w:val="0"/>
          <w:numId w:val="9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OCPA: African cultural policies </w:t>
      </w:r>
      <w:hyperlink r:id="rId17" w:history="1">
        <w:r w:rsidRPr="00C56F90">
          <w:rPr>
            <w:snapToGrid/>
            <w:sz w:val="20"/>
          </w:rPr>
          <w:t>http://ocpa.irmo.hr/resources/policy/index-en.html</w:t>
        </w:r>
      </w:hyperlink>
    </w:p>
    <w:p w:rsidR="00BA366A" w:rsidRPr="00C56F90" w:rsidRDefault="00BA366A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C56F90">
        <w:rPr>
          <w:rFonts w:cs="Times New Roman"/>
          <w:b/>
          <w:bCs/>
          <w:caps/>
          <w:snapToGrid/>
          <w:sz w:val="20"/>
          <w:lang w:val="it-IT" w:eastAsia="en-US"/>
        </w:rPr>
        <w:t>International instruments</w:t>
      </w:r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Convention for Biological Diversity (CBD), article 8(j) </w:t>
      </w:r>
      <w:hyperlink r:id="rId18" w:history="1">
        <w:r w:rsidRPr="00C56F90">
          <w:rPr>
            <w:snapToGrid/>
            <w:sz w:val="20"/>
          </w:rPr>
          <w:t>http://www.cbd.int/traditional/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Convention for Biological Diversity (CBD), Nagoya Protocol </w:t>
      </w:r>
      <w:hyperlink r:id="rId19" w:history="1">
        <w:r w:rsidRPr="00C56F90">
          <w:rPr>
            <w:snapToGrid/>
            <w:sz w:val="20"/>
          </w:rPr>
          <w:t>http://www.cbd.int/abs/text/default.shtml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Convention on the Elimination of All Forms of Discrimination Against Women and other instruments relating to gender equality </w:t>
      </w:r>
      <w:hyperlink r:id="rId20" w:history="1">
        <w:r w:rsidRPr="00C56F90">
          <w:rPr>
            <w:snapToGrid/>
            <w:sz w:val="20"/>
          </w:rPr>
          <w:t>http://www.unesco.org/new/en/unesco/themes/gender-equality/resources/conventions-and-declarations/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>Convention on Wetlands of International Importance (</w:t>
      </w:r>
      <w:proofErr w:type="spellStart"/>
      <w:r w:rsidRPr="00C56F90">
        <w:rPr>
          <w:snapToGrid/>
          <w:sz w:val="20"/>
        </w:rPr>
        <w:t>Ramsar</w:t>
      </w:r>
      <w:proofErr w:type="spellEnd"/>
      <w:r w:rsidRPr="00C56F90">
        <w:rPr>
          <w:snapToGrid/>
          <w:sz w:val="20"/>
        </w:rPr>
        <w:t xml:space="preserve"> Convention) </w:t>
      </w:r>
      <w:hyperlink r:id="rId21" w:history="1">
        <w:r w:rsidRPr="00C56F90">
          <w:rPr>
            <w:snapToGrid/>
            <w:sz w:val="20"/>
          </w:rPr>
          <w:t>http://www.ramsar.org/about-the-ramsar-convention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International </w:t>
      </w:r>
      <w:proofErr w:type="spellStart"/>
      <w:r w:rsidRPr="00C56F90">
        <w:rPr>
          <w:snapToGrid/>
          <w:sz w:val="20"/>
        </w:rPr>
        <w:t>Labour</w:t>
      </w:r>
      <w:proofErr w:type="spellEnd"/>
      <w:r w:rsidRPr="00C56F90">
        <w:rPr>
          <w:snapToGrid/>
          <w:sz w:val="20"/>
        </w:rPr>
        <w:t xml:space="preserve"> Organization (ILO) Convention No.169 </w:t>
      </w:r>
      <w:hyperlink r:id="rId22" w:history="1">
        <w:r w:rsidRPr="00C56F90">
          <w:rPr>
            <w:snapToGrid/>
            <w:sz w:val="20"/>
          </w:rPr>
          <w:t>http://www.ilo.org/dyn/normlex/en/f?p=NORMLEXPUB:12100:0::NO::P12100_ILO_CODE:C169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UNESCO Convention concerning the Protection of the World Cultural and Natural Heritage, </w:t>
      </w:r>
      <w:hyperlink r:id="rId23" w:history="1">
        <w:r w:rsidRPr="00C56F90">
          <w:rPr>
            <w:snapToGrid/>
            <w:sz w:val="20"/>
          </w:rPr>
          <w:t>http://portal.unesco.org/en/ev.php-URL_ID=13055&amp;URL_DO=DO_TOPIC&amp;URL_SECTION=201.html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lastRenderedPageBreak/>
        <w:t xml:space="preserve">UNESCO Convention on the Protection and Promotion of the Diversity of Cultural Expressions, </w:t>
      </w:r>
      <w:hyperlink r:id="rId24" w:history="1">
        <w:r w:rsidRPr="00C56F90">
          <w:rPr>
            <w:snapToGrid/>
            <w:sz w:val="20"/>
          </w:rPr>
          <w:t>http://portal.unesco.org/en/ev.php-URL_ID=31038&amp;URL_DO=DO_TOPIC&amp;URL_SECTION=201.html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UNESCO Universal Declaration on Cultural Diversity </w:t>
      </w:r>
      <w:hyperlink r:id="rId25" w:history="1">
        <w:r w:rsidRPr="00C56F90">
          <w:rPr>
            <w:snapToGrid/>
            <w:sz w:val="20"/>
          </w:rPr>
          <w:t>http://portal.unesco.org/en/ev.php-URL_ID=13179&amp;URL_DO=DO_TOPIC&amp;URL_SECTION=201.html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United Nations Declaration on the Rights of Indigenous Peoples </w:t>
      </w:r>
      <w:hyperlink r:id="rId26" w:history="1">
        <w:r w:rsidRPr="00C56F90">
          <w:rPr>
            <w:snapToGrid/>
            <w:sz w:val="20"/>
          </w:rPr>
          <w:t>www.un.org/esa/socdev/unpfii/documents/DRIPS_en.pdf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United Nations International Convention on the Elimination of all Forms of Racial Discrimination (ICERD) </w:t>
      </w:r>
      <w:hyperlink r:id="rId27" w:history="1">
        <w:r w:rsidRPr="00C56F90">
          <w:rPr>
            <w:snapToGrid/>
            <w:sz w:val="20"/>
          </w:rPr>
          <w:t>http://www.ohchr.org/EN/ProfessionalInterest/Pages/CERD.aspx</w:t>
        </w:r>
      </w:hyperlink>
    </w:p>
    <w:p w:rsidR="00A54025" w:rsidRPr="00C56F90" w:rsidRDefault="00A54025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United Nations Convention on the Rights of the Child </w:t>
      </w:r>
      <w:hyperlink r:id="rId28" w:history="1">
        <w:r w:rsidRPr="00C56F90">
          <w:rPr>
            <w:snapToGrid/>
            <w:sz w:val="20"/>
          </w:rPr>
          <w:t>http://www.ohchr.org/en/professionalinterest/pages/crc.aspx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United Nations International Covenants on Civil and Political Rights (ICCPR) and on Economic, Social and Cultural Rights (ICESCR) </w:t>
      </w:r>
      <w:hyperlink r:id="rId29" w:history="1">
        <w:r w:rsidRPr="00C56F90">
          <w:rPr>
            <w:snapToGrid/>
            <w:sz w:val="20"/>
          </w:rPr>
          <w:t>http://www.ohchr.org/EN/ProfessionalInterest/Pages/cescr.aspx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z w:val="20"/>
        </w:rPr>
      </w:pPr>
      <w:r w:rsidRPr="00C56F90">
        <w:rPr>
          <w:snapToGrid/>
          <w:sz w:val="20"/>
        </w:rPr>
        <w:t xml:space="preserve">United Nations post 2015 Sustainable Development Goals (draft) </w:t>
      </w:r>
      <w:hyperlink r:id="rId30" w:history="1">
        <w:r w:rsidRPr="00C56F90">
          <w:rPr>
            <w:snapToGrid/>
            <w:sz w:val="20"/>
          </w:rPr>
          <w:t>http://www.un.org/sustainabledevelopment/sustainable-development-goals/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United Nations Universal Declaration of Human Rights </w:t>
      </w:r>
      <w:hyperlink r:id="rId31" w:history="1">
        <w:r w:rsidRPr="00C56F90">
          <w:rPr>
            <w:snapToGrid/>
            <w:sz w:val="20"/>
          </w:rPr>
          <w:t>http://www.un.org/en/documents/udhr/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WIPO, Draft Articles for the Protection of Traditional Cultural Expressions, Rev.2, July 7-9 2014, </w:t>
      </w:r>
      <w:hyperlink r:id="rId32" w:history="1">
        <w:r w:rsidRPr="00C56F90">
          <w:rPr>
            <w:snapToGrid/>
            <w:sz w:val="20"/>
          </w:rPr>
          <w:t>http://www.wipo.int/edocs/mdocs/tk/en/wipo_grtkf_ic_28/wipo_grtkf_ic_28_6.pdf</w:t>
        </w:r>
      </w:hyperlink>
    </w:p>
    <w:p w:rsidR="005A24B4" w:rsidRPr="00C56F90" w:rsidRDefault="005A24B4" w:rsidP="00C56F90">
      <w:pPr>
        <w:pStyle w:val="ListParagraph"/>
        <w:numPr>
          <w:ilvl w:val="0"/>
          <w:numId w:val="10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WIPO, Draft Articles for the Protection of Traditional Knowledge, Rev. 2, March 28, 2014. Available at </w:t>
      </w:r>
      <w:hyperlink r:id="rId33" w:history="1">
        <w:r w:rsidRPr="00C56F90">
          <w:rPr>
            <w:snapToGrid/>
            <w:sz w:val="20"/>
          </w:rPr>
          <w:t>http://www.wipo.int/meetings/en/doc_details.jsp?doc_id=238182</w:t>
        </w:r>
      </w:hyperlink>
    </w:p>
    <w:p w:rsidR="00525B64" w:rsidRPr="00C56F90" w:rsidRDefault="00525B64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C56F90">
        <w:rPr>
          <w:rFonts w:cs="Times New Roman"/>
          <w:b/>
          <w:bCs/>
          <w:caps/>
          <w:snapToGrid/>
          <w:sz w:val="20"/>
          <w:lang w:val="it-IT" w:eastAsia="en-US"/>
        </w:rPr>
        <w:t>Regional instruments</w:t>
      </w:r>
    </w:p>
    <w:p w:rsidR="00937877" w:rsidRPr="00C56F90" w:rsidRDefault="0093787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Pacific Model Law for the Protection of Traditional Knowledge and Expressions of Culture </w:t>
      </w:r>
      <w:hyperlink r:id="rId34" w:history="1">
        <w:r w:rsidRPr="00C56F90">
          <w:rPr>
            <w:snapToGrid/>
            <w:sz w:val="20"/>
          </w:rPr>
          <w:t>http://www.forumsec.org.fj/resources/uploads/attachments/documents/PacificModelLaw,ProtectionofTKandExprssnsofCulture20021.pdf</w:t>
        </w:r>
      </w:hyperlink>
    </w:p>
    <w:p w:rsidR="00937877" w:rsidRPr="00C56F90" w:rsidRDefault="0093787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ASEAN Declaration on Cultural Heritage (2000) </w:t>
      </w:r>
      <w:hyperlink r:id="rId35" w:history="1">
        <w:r w:rsidRPr="00C56F90">
          <w:rPr>
            <w:snapToGrid/>
            <w:sz w:val="20"/>
          </w:rPr>
          <w:t>http://cultureandinformation.asean.org/wp-content/uploads/2013/11/ASEAN-Declaration-on-Cultural-Heritage.pdf</w:t>
        </w:r>
      </w:hyperlink>
    </w:p>
    <w:p w:rsidR="00937877" w:rsidRPr="00C56F90" w:rsidRDefault="0093787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Draft American Declaration on the Rights of Indigenous Peoples see </w:t>
      </w:r>
      <w:hyperlink r:id="rId36" w:history="1">
        <w:r w:rsidRPr="00C56F90">
          <w:rPr>
            <w:snapToGrid/>
            <w:sz w:val="20"/>
          </w:rPr>
          <w:t>http://www.oas.org/dil/indigenous_peoples_supporting_preparation_draft_declaration.htm</w:t>
        </w:r>
      </w:hyperlink>
    </w:p>
    <w:p w:rsidR="00937877" w:rsidRPr="00C56F90" w:rsidRDefault="0093787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Framework Convention on the Value of Cultural Heritage for Society, </w:t>
      </w:r>
      <w:hyperlink r:id="rId37" w:history="1">
        <w:r w:rsidRPr="00C56F90">
          <w:rPr>
            <w:snapToGrid/>
            <w:sz w:val="20"/>
          </w:rPr>
          <w:t>http://www.coe.int/t/dg4/cultureheritage/heritage/Identities/default_en.asp</w:t>
        </w:r>
      </w:hyperlink>
    </w:p>
    <w:p w:rsidR="00937877" w:rsidRPr="00C56F90" w:rsidRDefault="00937877" w:rsidP="000C75A3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Framework Convention for the Protection of National Minorities, </w:t>
      </w:r>
      <w:r w:rsidR="000C75A3" w:rsidRPr="000465CA">
        <w:rPr>
          <w:snapToGrid/>
          <w:sz w:val="20"/>
        </w:rPr>
        <w:t>http://www.coe.int/en/web/conventions/full-list/-/conventions/treaty/157</w:t>
      </w:r>
    </w:p>
    <w:p w:rsidR="000C75A3" w:rsidRDefault="00ED7B82" w:rsidP="000C75A3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>African Uni</w:t>
      </w:r>
      <w:r w:rsidR="000C75A3">
        <w:rPr>
          <w:snapToGrid/>
          <w:sz w:val="20"/>
        </w:rPr>
        <w:t>on, Cultural Charter for Africa</w:t>
      </w:r>
    </w:p>
    <w:p w:rsidR="00BA366A" w:rsidRPr="00C56F90" w:rsidRDefault="000C75A3" w:rsidP="000C75A3">
      <w:pPr>
        <w:pStyle w:val="ListParagraph"/>
        <w:spacing w:before="0" w:after="60" w:line="280" w:lineRule="exact"/>
        <w:ind w:left="1571" w:firstLine="0"/>
        <w:jc w:val="left"/>
        <w:rPr>
          <w:snapToGrid/>
          <w:sz w:val="20"/>
        </w:rPr>
      </w:pPr>
      <w:r w:rsidRPr="000C75A3">
        <w:t>http://www.au.int/en/treaties/cultural-charter-africa</w:t>
      </w:r>
    </w:p>
    <w:p w:rsidR="00ED7B82" w:rsidRPr="00C56F90" w:rsidRDefault="00ED7B82" w:rsidP="000C75A3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lastRenderedPageBreak/>
        <w:t xml:space="preserve">Charter for African Cultural Renaissance (African Renaissance Charter) </w:t>
      </w:r>
      <w:r w:rsidR="000C75A3" w:rsidRPr="002336E4">
        <w:rPr>
          <w:snapToGrid/>
          <w:sz w:val="20"/>
        </w:rPr>
        <w:t>http://www.unesco.org/new/fileadmin/MULTIMEDIA/FIELD/Dakar/pdf/CharterAfricanCulturalRenaissance.PDF</w:t>
      </w:r>
    </w:p>
    <w:p w:rsidR="00ED7B82" w:rsidRPr="00C56F90" w:rsidRDefault="00FB2A67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The African Charter on Human and Peoples' Rights (Banjul Charter) </w:t>
      </w:r>
      <w:hyperlink r:id="rId38" w:history="1">
        <w:r w:rsidRPr="00C56F90">
          <w:rPr>
            <w:snapToGrid/>
            <w:sz w:val="20"/>
          </w:rPr>
          <w:t>http://www.achpr.org/instruments/achpr/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Protocol to the African Charter on Human and Peoples' Rights on the Rights of Women in Africa </w:t>
      </w:r>
      <w:hyperlink r:id="rId39" w:history="1">
        <w:r w:rsidRPr="00C56F90">
          <w:rPr>
            <w:snapToGrid/>
            <w:sz w:val="20"/>
          </w:rPr>
          <w:t>http://www.achpr.org/instruments/women-protocol/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Protocol to the African Charter on Human and Peoples' Rights on the Establishment of the African Court on Human and Peoples' Rights </w:t>
      </w:r>
      <w:hyperlink r:id="rId40" w:history="1">
        <w:r w:rsidRPr="00C56F90">
          <w:rPr>
            <w:snapToGrid/>
            <w:sz w:val="20"/>
          </w:rPr>
          <w:t>http://www.achpr.org/instruments/court-establishment/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African Charter on the Rights and Welfare of the Child </w:t>
      </w:r>
      <w:hyperlink r:id="rId41" w:history="1">
        <w:r w:rsidRPr="00C56F90">
          <w:rPr>
            <w:snapToGrid/>
            <w:sz w:val="20"/>
          </w:rPr>
          <w:t>http://www.achpr.org/instruments/child/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Pretoria Declaration on Economic, Social and Cultural Rights in Africa </w:t>
      </w:r>
      <w:hyperlink r:id="rId42" w:history="1">
        <w:r w:rsidRPr="00C56F90">
          <w:rPr>
            <w:snapToGrid/>
            <w:sz w:val="20"/>
          </w:rPr>
          <w:t>http://www.achpr.org/instruments/pretoria-declaration/</w:t>
        </w:r>
      </w:hyperlink>
    </w:p>
    <w:p w:rsidR="0085717F" w:rsidRPr="00C56F90" w:rsidRDefault="0085717F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Declaration on Gender Equality in Africa </w:t>
      </w:r>
      <w:hyperlink r:id="rId43" w:history="1">
        <w:r w:rsidRPr="00C56F90">
          <w:rPr>
            <w:snapToGrid/>
            <w:sz w:val="20"/>
          </w:rPr>
          <w:t>http://www.achpr.org/instruments/declaration-on-gender-equality-in-africa/</w:t>
        </w:r>
      </w:hyperlink>
    </w:p>
    <w:p w:rsidR="00261182" w:rsidRPr="00C56F90" w:rsidRDefault="00261182" w:rsidP="00C56F90">
      <w:pPr>
        <w:pStyle w:val="ListParagraph"/>
        <w:numPr>
          <w:ilvl w:val="0"/>
          <w:numId w:val="11"/>
        </w:numPr>
        <w:spacing w:before="0" w:after="60" w:line="280" w:lineRule="exact"/>
        <w:jc w:val="left"/>
        <w:rPr>
          <w:snapToGrid/>
          <w:sz w:val="20"/>
        </w:rPr>
      </w:pPr>
      <w:proofErr w:type="spellStart"/>
      <w:r w:rsidRPr="00C56F90">
        <w:rPr>
          <w:snapToGrid/>
          <w:sz w:val="20"/>
        </w:rPr>
        <w:t>Swakopmund</w:t>
      </w:r>
      <w:proofErr w:type="spellEnd"/>
      <w:r w:rsidRPr="00C56F90">
        <w:rPr>
          <w:snapToGrid/>
          <w:sz w:val="20"/>
        </w:rPr>
        <w:t xml:space="preserve"> Protocol on the Protection of Traditional Knowledge and Expressions of Folklore within the Framework of the African Regional Intellectual Property Organization (ARIPO) </w:t>
      </w:r>
      <w:hyperlink r:id="rId44" w:history="1">
        <w:r w:rsidRPr="00C56F90">
          <w:rPr>
            <w:sz w:val="20"/>
          </w:rPr>
          <w:t>http://www.wipo.int/wipolex/en/other_treaties/text.jsp?file_id=201022</w:t>
        </w:r>
      </w:hyperlink>
    </w:p>
    <w:p w:rsidR="00222A1B" w:rsidRPr="00C56F90" w:rsidRDefault="00930503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C56F90">
        <w:rPr>
          <w:rFonts w:cs="Times New Roman"/>
          <w:b/>
          <w:bCs/>
          <w:caps/>
          <w:snapToGrid/>
          <w:sz w:val="20"/>
          <w:lang w:val="it-IT" w:eastAsia="en-US"/>
        </w:rPr>
        <w:t>General texts</w:t>
      </w:r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Al </w:t>
      </w:r>
      <w:proofErr w:type="spellStart"/>
      <w:r w:rsidRPr="00C56F90">
        <w:rPr>
          <w:snapToGrid/>
          <w:sz w:val="20"/>
        </w:rPr>
        <w:t>Mawred</w:t>
      </w:r>
      <w:proofErr w:type="spellEnd"/>
      <w:r w:rsidRPr="00C56F90">
        <w:rPr>
          <w:snapToGrid/>
          <w:sz w:val="20"/>
        </w:rPr>
        <w:t xml:space="preserve"> Al </w:t>
      </w:r>
      <w:proofErr w:type="spellStart"/>
      <w:r w:rsidRPr="00C56F90">
        <w:rPr>
          <w:snapToGrid/>
          <w:sz w:val="20"/>
        </w:rPr>
        <w:t>Thaqafy</w:t>
      </w:r>
      <w:proofErr w:type="spellEnd"/>
      <w:r w:rsidRPr="00C56F90">
        <w:rPr>
          <w:snapToGrid/>
          <w:sz w:val="20"/>
        </w:rPr>
        <w:t xml:space="preserve"> (Culture Resource) papers on cultural policy in Arab states </w:t>
      </w:r>
      <w:hyperlink r:id="rId45" w:history="1">
        <w:r w:rsidRPr="00C56F90">
          <w:rPr>
            <w:snapToGrid/>
            <w:sz w:val="20"/>
          </w:rPr>
          <w:t>http://mawred.org/cultural-policies/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Blake, Janet. Commentary on the 2003 UNESCO Convention on the Safeguarding of the Intangible Cultural Heritage. Institute of Art and Law, 2006. </w:t>
      </w:r>
      <w:hyperlink r:id="rId46" w:history="1">
        <w:r w:rsidRPr="00C56F90">
          <w:rPr>
            <w:snapToGrid/>
            <w:sz w:val="20"/>
          </w:rPr>
          <w:t>http://www.ial.uk.com/blake.php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>Blake, Janet. International Cultural Heritage Law. Oxford University Press, 2015.</w:t>
      </w:r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7F5DF0">
        <w:rPr>
          <w:snapToGrid/>
          <w:sz w:val="20"/>
          <w:lang w:val="fr-FR"/>
        </w:rPr>
        <w:t xml:space="preserve">Deacon, H.J. et al. </w:t>
      </w:r>
      <w:r w:rsidRPr="00C56F90">
        <w:rPr>
          <w:snapToGrid/>
          <w:sz w:val="20"/>
        </w:rPr>
        <w:t xml:space="preserve">The subtle power of intangible heritage: Legal and financial instruments for safeguarding intangible heritage, Human Sciences Research Council, Cape Town, 2004. Available at </w:t>
      </w:r>
      <w:hyperlink r:id="rId47" w:history="1">
        <w:r w:rsidRPr="00C56F90">
          <w:rPr>
            <w:snapToGrid/>
            <w:sz w:val="20"/>
          </w:rPr>
          <w:t>http://www.hsrcpress.ac.za/product.php?productid=2044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Forbes, D. Adapting the wheel: developing cultural policy in Africa. Arterial Network, 2010. </w:t>
      </w:r>
      <w:hyperlink r:id="rId48" w:history="1">
        <w:r w:rsidRPr="00C56F90">
          <w:rPr>
            <w:snapToGrid/>
            <w:sz w:val="20"/>
          </w:rPr>
          <w:t>http://www.unesco.org/new/fileadmin/MULTIMEDIA/HQ/CLT/pdf/Conv2005_ArterialNetwork_AdaptingtheWheel.pdf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proofErr w:type="spellStart"/>
      <w:r w:rsidRPr="00C56F90">
        <w:rPr>
          <w:snapToGrid/>
          <w:sz w:val="20"/>
        </w:rPr>
        <w:t>Francioni</w:t>
      </w:r>
      <w:proofErr w:type="spellEnd"/>
      <w:r w:rsidRPr="00C56F90">
        <w:rPr>
          <w:snapToGrid/>
          <w:sz w:val="20"/>
        </w:rPr>
        <w:t xml:space="preserve">, F and </w:t>
      </w:r>
      <w:proofErr w:type="spellStart"/>
      <w:r w:rsidRPr="00C56F90">
        <w:rPr>
          <w:snapToGrid/>
          <w:sz w:val="20"/>
        </w:rPr>
        <w:t>Scheinin</w:t>
      </w:r>
      <w:proofErr w:type="spellEnd"/>
      <w:r w:rsidRPr="00C56F90">
        <w:rPr>
          <w:snapToGrid/>
          <w:sz w:val="20"/>
        </w:rPr>
        <w:t xml:space="preserve">, M. Cultural Human Rights. </w:t>
      </w:r>
      <w:proofErr w:type="spellStart"/>
      <w:r w:rsidRPr="00C56F90">
        <w:rPr>
          <w:snapToGrid/>
          <w:sz w:val="20"/>
        </w:rPr>
        <w:t>Martinus</w:t>
      </w:r>
      <w:proofErr w:type="spellEnd"/>
      <w:r w:rsidRPr="00C56F90">
        <w:rPr>
          <w:snapToGrid/>
          <w:sz w:val="20"/>
        </w:rPr>
        <w:t xml:space="preserve"> </w:t>
      </w:r>
      <w:proofErr w:type="spellStart"/>
      <w:r w:rsidRPr="00C56F90">
        <w:rPr>
          <w:snapToGrid/>
          <w:sz w:val="20"/>
        </w:rPr>
        <w:t>Nijhoff</w:t>
      </w:r>
      <w:proofErr w:type="spellEnd"/>
      <w:r w:rsidRPr="00C56F90">
        <w:rPr>
          <w:snapToGrid/>
          <w:sz w:val="20"/>
        </w:rPr>
        <w:t xml:space="preserve">, 2008. </w:t>
      </w:r>
      <w:hyperlink r:id="rId49" w:anchor="v=onepage&amp;q&amp;f=false" w:history="1">
        <w:r w:rsidRPr="00C56F90">
          <w:rPr>
            <w:snapToGrid/>
            <w:sz w:val="20"/>
          </w:rPr>
          <w:t>https://books.google.co.uk/books?id=G3wee4LBrIkC&amp;printsec=frontcover&amp;source=gbs_ge_summary_r&amp;cad=0#v=onepage&amp;q&amp;f=false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proofErr w:type="spellStart"/>
      <w:r w:rsidRPr="00C56F90">
        <w:rPr>
          <w:snapToGrid/>
          <w:sz w:val="20"/>
        </w:rPr>
        <w:t>Lixinski</w:t>
      </w:r>
      <w:proofErr w:type="spellEnd"/>
      <w:r w:rsidRPr="00C56F90">
        <w:rPr>
          <w:snapToGrid/>
          <w:sz w:val="20"/>
        </w:rPr>
        <w:t xml:space="preserve">, Lucas. Intangible Cultural Heritage in International Law. Oxford: Oxford University Press, 2013. </w:t>
      </w:r>
      <w:hyperlink r:id="rId50" w:history="1">
        <w:r w:rsidRPr="00C56F90">
          <w:rPr>
            <w:snapToGrid/>
            <w:sz w:val="20"/>
          </w:rPr>
          <w:t>https://books.google.co.uk/books?id=23hoAgAAQBAJ&amp;dq=inauthor:%22Lucas+Lixinski%22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Park, </w:t>
      </w:r>
      <w:proofErr w:type="spellStart"/>
      <w:r w:rsidRPr="00C56F90">
        <w:rPr>
          <w:snapToGrid/>
          <w:sz w:val="20"/>
        </w:rPr>
        <w:t>Seong</w:t>
      </w:r>
      <w:proofErr w:type="spellEnd"/>
      <w:r w:rsidRPr="00C56F90">
        <w:rPr>
          <w:snapToGrid/>
          <w:sz w:val="20"/>
        </w:rPr>
        <w:t xml:space="preserve">-Yong. On Intangible Heritage Safeguarding Governance: An Asia-Pacific Context. Cambridge Scholars Publishing, 2013. </w:t>
      </w:r>
      <w:hyperlink r:id="rId51" w:history="1">
        <w:r w:rsidRPr="00C56F90">
          <w:rPr>
            <w:snapToGrid/>
            <w:sz w:val="20"/>
          </w:rPr>
          <w:t>https://books.google.co.uk/books?id=WlkxBwAAQBAJ&amp;pg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lastRenderedPageBreak/>
        <w:t xml:space="preserve">Research Guides on Indigenous Peoples in International Law </w:t>
      </w:r>
      <w:hyperlink r:id="rId52" w:anchor="bullet3" w:history="1">
        <w:r w:rsidRPr="00C56F90">
          <w:rPr>
            <w:snapToGrid/>
            <w:sz w:val="20"/>
          </w:rPr>
          <w:t>http://www.ilc.unsw.edu.au/resources/indigenous-peoples-and-international-law#bullet3</w:t>
        </w:r>
      </w:hyperlink>
      <w:r w:rsidRPr="00C56F90">
        <w:rPr>
          <w:snapToGrid/>
          <w:sz w:val="20"/>
        </w:rPr>
        <w:t xml:space="preserve">; see also </w:t>
      </w:r>
      <w:hyperlink r:id="rId53" w:anchor="onlinesources" w:history="1">
        <w:r w:rsidRPr="00C56F90">
          <w:rPr>
            <w:snapToGrid/>
            <w:sz w:val="20"/>
          </w:rPr>
          <w:t>http://www.nyulawglobal.org/globalex/Researching_Indigenous_Peoples_International_Law.htm#onlinesources</w:t>
        </w:r>
      </w:hyperlink>
    </w:p>
    <w:p w:rsidR="00EB48E9" w:rsidRPr="00C56F90" w:rsidRDefault="00EB48E9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UK open policy making toolkit: </w:t>
      </w:r>
      <w:hyperlink r:id="rId54" w:history="1">
        <w:r w:rsidRPr="00C56F90">
          <w:rPr>
            <w:snapToGrid/>
            <w:sz w:val="20"/>
          </w:rPr>
          <w:t>https://www.gov.uk/open-policy-making-toolkit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UNESCO Culture Sector (Patricio </w:t>
      </w:r>
      <w:proofErr w:type="spellStart"/>
      <w:r w:rsidRPr="00C56F90">
        <w:rPr>
          <w:snapToGrid/>
          <w:sz w:val="20"/>
        </w:rPr>
        <w:t>Jeretic</w:t>
      </w:r>
      <w:proofErr w:type="spellEnd"/>
      <w:r w:rsidRPr="00C56F90">
        <w:rPr>
          <w:snapToGrid/>
          <w:sz w:val="20"/>
        </w:rPr>
        <w:t xml:space="preserve"> and David </w:t>
      </w:r>
      <w:proofErr w:type="spellStart"/>
      <w:r w:rsidRPr="00C56F90">
        <w:rPr>
          <w:snapToGrid/>
          <w:sz w:val="20"/>
        </w:rPr>
        <w:t>Rosello</w:t>
      </w:r>
      <w:proofErr w:type="spellEnd"/>
      <w:r w:rsidRPr="00C56F90">
        <w:rPr>
          <w:snapToGrid/>
          <w:sz w:val="20"/>
        </w:rPr>
        <w:t xml:space="preserve"> </w:t>
      </w:r>
      <w:proofErr w:type="spellStart"/>
      <w:r w:rsidRPr="00C56F90">
        <w:rPr>
          <w:snapToGrid/>
          <w:sz w:val="20"/>
        </w:rPr>
        <w:t>Cerezuela</w:t>
      </w:r>
      <w:proofErr w:type="spellEnd"/>
      <w:r w:rsidRPr="00C56F90">
        <w:rPr>
          <w:snapToGrid/>
          <w:sz w:val="20"/>
        </w:rPr>
        <w:t xml:space="preserve">). Operational processes for the formulation and implementation of cultural policies: some basic principles. UNESCO Division of Cultural Policies and Intercultural Dialogue, January 2011. </w:t>
      </w:r>
      <w:hyperlink r:id="rId55" w:history="1">
        <w:r w:rsidRPr="00C56F90">
          <w:rPr>
            <w:snapToGrid/>
            <w:sz w:val="20"/>
          </w:rPr>
          <w:t>http://www.unesco.org/new/fileadmin/MULTIMEDIA/HQ/CLT/pdf/Operational%20Processes%20for%20the%20Formulation%20of%20Cultural%20Policies.pdf</w:t>
        </w:r>
      </w:hyperlink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>UNESCO, ‘Towards codes of ethics for intangible cultural heritage?’ Background paper: Expert meeting on a model code of ethics for intangible cultural heritage, Valencia, Spain, 30 March to 1 April 2015. (</w:t>
      </w:r>
      <w:hyperlink r:id="rId56" w:history="1">
        <w:r w:rsidRPr="00C56F90">
          <w:rPr>
            <w:snapToGrid/>
            <w:sz w:val="20"/>
          </w:rPr>
          <w:t>http://www.unesco.org/culture/ich/index.php?lg=en&amp;pg=00015&amp;key=809</w:t>
        </w:r>
      </w:hyperlink>
      <w:r w:rsidRPr="00C56F90">
        <w:rPr>
          <w:snapToGrid/>
          <w:sz w:val="20"/>
        </w:rPr>
        <w:t>).</w:t>
      </w:r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proofErr w:type="spellStart"/>
      <w:r w:rsidRPr="00C56F90">
        <w:rPr>
          <w:snapToGrid/>
          <w:sz w:val="20"/>
        </w:rPr>
        <w:t>Wendland</w:t>
      </w:r>
      <w:proofErr w:type="spellEnd"/>
      <w:r w:rsidRPr="00C56F90">
        <w:rPr>
          <w:snapToGrid/>
          <w:sz w:val="20"/>
        </w:rPr>
        <w:t xml:space="preserve">, Wend. ‘Intangible Heritage and Intellectual Property: Challenges and Future Prospects’ Museum International: </w:t>
      </w:r>
      <w:r w:rsidR="00C56F90" w:rsidRPr="00C56F90">
        <w:rPr>
          <w:snapToGrid/>
          <w:sz w:val="20"/>
        </w:rPr>
        <w:t>Vol. 56, 2004.</w:t>
      </w:r>
    </w:p>
    <w:p w:rsidR="00DA7183" w:rsidRPr="00C56F90" w:rsidRDefault="00DA7183" w:rsidP="00C56F90">
      <w:pPr>
        <w:pStyle w:val="ListParagraph"/>
        <w:numPr>
          <w:ilvl w:val="0"/>
          <w:numId w:val="12"/>
        </w:numPr>
        <w:spacing w:before="0" w:after="60" w:line="280" w:lineRule="exact"/>
        <w:jc w:val="left"/>
        <w:rPr>
          <w:snapToGrid/>
          <w:sz w:val="20"/>
        </w:rPr>
      </w:pPr>
      <w:r w:rsidRPr="00C56F90">
        <w:rPr>
          <w:snapToGrid/>
          <w:sz w:val="20"/>
        </w:rPr>
        <w:t xml:space="preserve">WIPO, Developing a National Strategy on IP and TK, TCEs and GRs (English, Arabic, Chinese, French, Russian, and Spanish): </w:t>
      </w:r>
      <w:hyperlink r:id="rId57" w:history="1">
        <w:r w:rsidRPr="00C56F90">
          <w:rPr>
            <w:snapToGrid/>
            <w:sz w:val="20"/>
          </w:rPr>
          <w:t>http://www.wipo.int/export/sites/www/tk/en/resources/pdf/tk_brief3.pdf</w:t>
        </w:r>
      </w:hyperlink>
    </w:p>
    <w:p w:rsidR="008E771A" w:rsidRPr="00C56F90" w:rsidRDefault="008E771A" w:rsidP="00C56F90">
      <w:pPr>
        <w:keepNext/>
        <w:keepLines/>
        <w:tabs>
          <w:tab w:val="clear" w:pos="567"/>
        </w:tabs>
        <w:snapToGrid/>
        <w:spacing w:before="360" w:line="300" w:lineRule="exact"/>
        <w:jc w:val="left"/>
        <w:outlineLvl w:val="3"/>
        <w:rPr>
          <w:rFonts w:cs="Times New Roman"/>
          <w:b/>
          <w:bCs/>
          <w:caps/>
          <w:snapToGrid/>
          <w:sz w:val="20"/>
          <w:lang w:val="it-IT" w:eastAsia="en-US"/>
        </w:rPr>
      </w:pPr>
      <w:r w:rsidRPr="00C56F90">
        <w:rPr>
          <w:rFonts w:cs="Times New Roman"/>
          <w:b/>
          <w:bCs/>
          <w:caps/>
          <w:snapToGrid/>
          <w:sz w:val="20"/>
          <w:lang w:val="it-IT" w:eastAsia="en-US"/>
        </w:rPr>
        <w:t>Case studies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z w:val="20"/>
          <w:szCs w:val="20"/>
        </w:rPr>
      </w:pPr>
      <w:r w:rsidRPr="007F5DF0">
        <w:rPr>
          <w:snapToGrid/>
          <w:sz w:val="20"/>
          <w:szCs w:val="20"/>
          <w:lang w:val="de-DE"/>
        </w:rPr>
        <w:t xml:space="preserve">Bendix, Regina F.; Eggert, Aditya; Peselmann, Arnika (Eds.) </w:t>
      </w:r>
      <w:r w:rsidRPr="00730994">
        <w:rPr>
          <w:i/>
          <w:snapToGrid/>
          <w:sz w:val="20"/>
          <w:szCs w:val="20"/>
        </w:rPr>
        <w:t xml:space="preserve">Heritage Regimes and the State. </w:t>
      </w:r>
      <w:proofErr w:type="spellStart"/>
      <w:r w:rsidRPr="00730994">
        <w:rPr>
          <w:sz w:val="20"/>
          <w:szCs w:val="20"/>
        </w:rPr>
        <w:t>Göttingen</w:t>
      </w:r>
      <w:proofErr w:type="spellEnd"/>
      <w:r w:rsidRPr="00730994">
        <w:rPr>
          <w:sz w:val="20"/>
          <w:szCs w:val="20"/>
        </w:rPr>
        <w:t xml:space="preserve"> Studies in Cultural Property, Volume 6. (</w:t>
      </w:r>
      <w:hyperlink r:id="rId58" w:history="1">
        <w:r w:rsidRPr="00730994">
          <w:rPr>
            <w:rStyle w:val="Hyperlink"/>
            <w:sz w:val="20"/>
            <w:szCs w:val="20"/>
          </w:rPr>
          <w:t>http://resolver.sub.uni-goettingen.de/purl?isbn-978-3-86395-122-1</w:t>
        </w:r>
      </w:hyperlink>
      <w:r w:rsidRPr="00730994">
        <w:rPr>
          <w:sz w:val="20"/>
          <w:szCs w:val="20"/>
        </w:rPr>
        <w:t>)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proofErr w:type="spellStart"/>
      <w:r w:rsidRPr="00730994">
        <w:rPr>
          <w:snapToGrid/>
          <w:sz w:val="20"/>
          <w:szCs w:val="20"/>
        </w:rPr>
        <w:t>Cadaval</w:t>
      </w:r>
      <w:proofErr w:type="spellEnd"/>
      <w:r w:rsidRPr="00730994">
        <w:rPr>
          <w:snapToGrid/>
          <w:sz w:val="20"/>
          <w:szCs w:val="20"/>
        </w:rPr>
        <w:t>, Olivia, and Cristina Diaz</w:t>
      </w:r>
      <w:r w:rsidRPr="00730994">
        <w:rPr>
          <w:rFonts w:ascii="Cambria Math" w:hAnsi="Cambria Math" w:cs="Cambria Math"/>
          <w:snapToGrid/>
          <w:sz w:val="20"/>
          <w:szCs w:val="20"/>
        </w:rPr>
        <w:t>‐</w:t>
      </w:r>
      <w:r w:rsidR="00B130FE">
        <w:rPr>
          <w:snapToGrid/>
          <w:sz w:val="20"/>
          <w:szCs w:val="20"/>
        </w:rPr>
        <w:t>Carrera. ‘</w:t>
      </w:r>
      <w:r w:rsidRPr="00730994">
        <w:rPr>
          <w:snapToGrid/>
          <w:sz w:val="20"/>
          <w:szCs w:val="20"/>
        </w:rPr>
        <w:t xml:space="preserve">The Smithsonian </w:t>
      </w:r>
      <w:proofErr w:type="spellStart"/>
      <w:r w:rsidRPr="00730994">
        <w:rPr>
          <w:snapToGrid/>
          <w:sz w:val="20"/>
          <w:szCs w:val="20"/>
        </w:rPr>
        <w:t>Folklife</w:t>
      </w:r>
      <w:proofErr w:type="spellEnd"/>
      <w:r w:rsidRPr="00730994">
        <w:rPr>
          <w:snapToGrid/>
          <w:sz w:val="20"/>
          <w:szCs w:val="20"/>
        </w:rPr>
        <w:t xml:space="preserve"> Festival and Cultural Heritage Po</w:t>
      </w:r>
      <w:r w:rsidR="00B130FE">
        <w:rPr>
          <w:snapToGrid/>
          <w:sz w:val="20"/>
          <w:szCs w:val="20"/>
        </w:rPr>
        <w:t>licy in Colombia: A Case Study.’</w:t>
      </w:r>
      <w:r w:rsidRPr="00730994">
        <w:rPr>
          <w:snapToGrid/>
          <w:sz w:val="20"/>
          <w:szCs w:val="20"/>
        </w:rPr>
        <w:t xml:space="preserve"> Curator: The Museum Journal 57.4 (2014): 423-36.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proofErr w:type="spellStart"/>
      <w:r w:rsidRPr="00730994">
        <w:rPr>
          <w:snapToGrid/>
          <w:sz w:val="20"/>
          <w:szCs w:val="20"/>
        </w:rPr>
        <w:t>Carvalho</w:t>
      </w:r>
      <w:proofErr w:type="spellEnd"/>
      <w:r w:rsidRPr="00730994">
        <w:rPr>
          <w:snapToGrid/>
          <w:sz w:val="20"/>
          <w:szCs w:val="20"/>
        </w:rPr>
        <w:t xml:space="preserve">, A. 2008. Portuguese legislation on intangible cultural heritage and inventories. In El </w:t>
      </w:r>
      <w:proofErr w:type="spellStart"/>
      <w:r w:rsidRPr="00730994">
        <w:rPr>
          <w:snapToGrid/>
          <w:sz w:val="20"/>
          <w:szCs w:val="20"/>
        </w:rPr>
        <w:t>patrimonio</w:t>
      </w:r>
      <w:proofErr w:type="spellEnd"/>
      <w:r w:rsidRPr="00730994">
        <w:rPr>
          <w:snapToGrid/>
          <w:sz w:val="20"/>
          <w:szCs w:val="20"/>
        </w:rPr>
        <w:t xml:space="preserve"> cultural </w:t>
      </w:r>
      <w:proofErr w:type="spellStart"/>
      <w:r w:rsidRPr="00730994">
        <w:rPr>
          <w:snapToGrid/>
          <w:sz w:val="20"/>
          <w:szCs w:val="20"/>
        </w:rPr>
        <w:t>inmaterial</w:t>
      </w:r>
      <w:proofErr w:type="spellEnd"/>
      <w:r w:rsidRPr="00730994">
        <w:rPr>
          <w:snapToGrid/>
          <w:sz w:val="20"/>
          <w:szCs w:val="20"/>
        </w:rPr>
        <w:t xml:space="preserve">. </w:t>
      </w:r>
      <w:proofErr w:type="spellStart"/>
      <w:r w:rsidRPr="00730994">
        <w:rPr>
          <w:snapToGrid/>
          <w:sz w:val="20"/>
          <w:szCs w:val="20"/>
        </w:rPr>
        <w:t>Definición</w:t>
      </w:r>
      <w:proofErr w:type="spellEnd"/>
      <w:r w:rsidRPr="00730994">
        <w:rPr>
          <w:snapToGrid/>
          <w:sz w:val="20"/>
          <w:szCs w:val="20"/>
        </w:rPr>
        <w:t xml:space="preserve"> y </w:t>
      </w:r>
      <w:proofErr w:type="spellStart"/>
      <w:r w:rsidRPr="00730994">
        <w:rPr>
          <w:snapToGrid/>
          <w:sz w:val="20"/>
          <w:szCs w:val="20"/>
        </w:rPr>
        <w:t>sistemas</w:t>
      </w:r>
      <w:proofErr w:type="spellEnd"/>
      <w:r w:rsidRPr="00730994">
        <w:rPr>
          <w:snapToGrid/>
          <w:sz w:val="20"/>
          <w:szCs w:val="20"/>
        </w:rPr>
        <w:t xml:space="preserve"> de </w:t>
      </w:r>
      <w:proofErr w:type="spellStart"/>
      <w:r w:rsidRPr="00730994">
        <w:rPr>
          <w:snapToGrid/>
          <w:sz w:val="20"/>
          <w:szCs w:val="20"/>
        </w:rPr>
        <w:t>catalogación</w:t>
      </w:r>
      <w:proofErr w:type="spellEnd"/>
      <w:r w:rsidRPr="00730994">
        <w:rPr>
          <w:snapToGrid/>
          <w:sz w:val="20"/>
          <w:szCs w:val="20"/>
        </w:rPr>
        <w:t xml:space="preserve">: </w:t>
      </w:r>
      <w:proofErr w:type="spellStart"/>
      <w:r w:rsidRPr="00730994">
        <w:rPr>
          <w:snapToGrid/>
          <w:sz w:val="20"/>
          <w:szCs w:val="20"/>
        </w:rPr>
        <w:t>actas</w:t>
      </w:r>
      <w:proofErr w:type="spellEnd"/>
      <w:r w:rsidRPr="00730994">
        <w:rPr>
          <w:snapToGrid/>
          <w:sz w:val="20"/>
          <w:szCs w:val="20"/>
        </w:rPr>
        <w:t xml:space="preserve"> </w:t>
      </w:r>
      <w:proofErr w:type="gramStart"/>
      <w:r w:rsidRPr="00730994">
        <w:rPr>
          <w:snapToGrid/>
          <w:sz w:val="20"/>
          <w:szCs w:val="20"/>
        </w:rPr>
        <w:t>del</w:t>
      </w:r>
      <w:proofErr w:type="gramEnd"/>
      <w:r w:rsidRPr="00730994">
        <w:rPr>
          <w:snapToGrid/>
          <w:sz w:val="20"/>
          <w:szCs w:val="20"/>
        </w:rPr>
        <w:t xml:space="preserve"> </w:t>
      </w:r>
      <w:proofErr w:type="spellStart"/>
      <w:r w:rsidRPr="00730994">
        <w:rPr>
          <w:snapToGrid/>
          <w:sz w:val="20"/>
          <w:szCs w:val="20"/>
        </w:rPr>
        <w:t>seminario</w:t>
      </w:r>
      <w:proofErr w:type="spellEnd"/>
      <w:r w:rsidRPr="00730994">
        <w:rPr>
          <w:snapToGrid/>
          <w:sz w:val="20"/>
          <w:szCs w:val="20"/>
        </w:rPr>
        <w:t xml:space="preserve"> </w:t>
      </w:r>
      <w:proofErr w:type="spellStart"/>
      <w:r w:rsidRPr="00730994">
        <w:rPr>
          <w:snapToGrid/>
          <w:sz w:val="20"/>
          <w:szCs w:val="20"/>
        </w:rPr>
        <w:t>internacional</w:t>
      </w:r>
      <w:proofErr w:type="spellEnd"/>
      <w:r w:rsidRPr="00730994">
        <w:rPr>
          <w:snapToGrid/>
          <w:sz w:val="20"/>
          <w:szCs w:val="20"/>
        </w:rPr>
        <w:t xml:space="preserve">, Murcia, 15 -16 Feb. 2007, ed. </w:t>
      </w:r>
      <w:proofErr w:type="spellStart"/>
      <w:r w:rsidRPr="00730994">
        <w:rPr>
          <w:snapToGrid/>
          <w:sz w:val="20"/>
          <w:szCs w:val="20"/>
        </w:rPr>
        <w:t>Inma</w:t>
      </w:r>
      <w:proofErr w:type="spellEnd"/>
      <w:r w:rsidRPr="00730994">
        <w:rPr>
          <w:snapToGrid/>
          <w:sz w:val="20"/>
          <w:szCs w:val="20"/>
        </w:rPr>
        <w:t xml:space="preserve"> </w:t>
      </w:r>
      <w:proofErr w:type="spellStart"/>
      <w:r w:rsidRPr="00730994">
        <w:rPr>
          <w:snapToGrid/>
          <w:sz w:val="20"/>
          <w:szCs w:val="20"/>
        </w:rPr>
        <w:t>García</w:t>
      </w:r>
      <w:proofErr w:type="spellEnd"/>
      <w:r w:rsidRPr="00730994">
        <w:rPr>
          <w:snapToGrid/>
          <w:sz w:val="20"/>
          <w:szCs w:val="20"/>
        </w:rPr>
        <w:t xml:space="preserve"> Simo, pp.173 - 184. Murcia: </w:t>
      </w:r>
      <w:proofErr w:type="spellStart"/>
      <w:r w:rsidRPr="00730994">
        <w:rPr>
          <w:snapToGrid/>
          <w:sz w:val="20"/>
          <w:szCs w:val="20"/>
        </w:rPr>
        <w:t>Comunidad</w:t>
      </w:r>
      <w:proofErr w:type="spellEnd"/>
      <w:r w:rsidRPr="00730994">
        <w:rPr>
          <w:snapToGrid/>
          <w:sz w:val="20"/>
          <w:szCs w:val="20"/>
        </w:rPr>
        <w:t xml:space="preserve"> </w:t>
      </w:r>
      <w:proofErr w:type="spellStart"/>
      <w:r w:rsidRPr="00730994">
        <w:rPr>
          <w:snapToGrid/>
          <w:sz w:val="20"/>
          <w:szCs w:val="20"/>
        </w:rPr>
        <w:t>Autónoma</w:t>
      </w:r>
      <w:proofErr w:type="spellEnd"/>
      <w:r w:rsidRPr="00730994">
        <w:rPr>
          <w:snapToGrid/>
          <w:sz w:val="20"/>
          <w:szCs w:val="20"/>
        </w:rPr>
        <w:t xml:space="preserve"> de la </w:t>
      </w:r>
      <w:proofErr w:type="spellStart"/>
      <w:r w:rsidRPr="00730994">
        <w:rPr>
          <w:snapToGrid/>
          <w:sz w:val="20"/>
          <w:szCs w:val="20"/>
        </w:rPr>
        <w:t>Región</w:t>
      </w:r>
      <w:proofErr w:type="spellEnd"/>
      <w:r w:rsidRPr="00730994">
        <w:rPr>
          <w:snapToGrid/>
          <w:sz w:val="20"/>
          <w:szCs w:val="20"/>
        </w:rPr>
        <w:t xml:space="preserve"> de Murcia. Available at: </w:t>
      </w:r>
      <w:hyperlink r:id="rId59" w:history="1">
        <w:r w:rsidRPr="00730994">
          <w:rPr>
            <w:snapToGrid/>
            <w:sz w:val="20"/>
            <w:szCs w:val="20"/>
          </w:rPr>
          <w:t>http://www.rdpc.uevora.pt/bitstream/10174/8972/1/GARCIA%20SIMO%20-%20El%20patrimonio%20cultural%20inmaterial.pdf</w:t>
        </w:r>
      </w:hyperlink>
    </w:p>
    <w:p w:rsidR="00A43404" w:rsidRPr="00730994" w:rsidRDefault="00B130FE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proofErr w:type="spellStart"/>
      <w:r>
        <w:rPr>
          <w:snapToGrid/>
          <w:sz w:val="20"/>
          <w:szCs w:val="20"/>
        </w:rPr>
        <w:t>Corá</w:t>
      </w:r>
      <w:proofErr w:type="spellEnd"/>
      <w:r>
        <w:rPr>
          <w:snapToGrid/>
          <w:sz w:val="20"/>
          <w:szCs w:val="20"/>
        </w:rPr>
        <w:t xml:space="preserve">, Maria Amelia </w:t>
      </w:r>
      <w:proofErr w:type="spellStart"/>
      <w:r>
        <w:rPr>
          <w:snapToGrid/>
          <w:sz w:val="20"/>
          <w:szCs w:val="20"/>
        </w:rPr>
        <w:t>Jundurian</w:t>
      </w:r>
      <w:proofErr w:type="spellEnd"/>
      <w:r>
        <w:rPr>
          <w:snapToGrid/>
          <w:sz w:val="20"/>
          <w:szCs w:val="20"/>
        </w:rPr>
        <w:t xml:space="preserve"> ‘</w:t>
      </w:r>
      <w:r w:rsidR="00A43404" w:rsidRPr="00730994">
        <w:rPr>
          <w:snapToGrid/>
          <w:sz w:val="20"/>
          <w:szCs w:val="20"/>
        </w:rPr>
        <w:t>Public Cultural Policies in Brazil: From the Mater</w:t>
      </w:r>
      <w:r>
        <w:rPr>
          <w:snapToGrid/>
          <w:sz w:val="20"/>
          <w:szCs w:val="20"/>
        </w:rPr>
        <w:t>ial to the Immaterial Heritage.’</w:t>
      </w:r>
      <w:r w:rsidR="00A43404" w:rsidRPr="00730994">
        <w:rPr>
          <w:snapToGrid/>
          <w:sz w:val="20"/>
          <w:szCs w:val="20"/>
        </w:rPr>
        <w:t xml:space="preserve"> </w:t>
      </w:r>
      <w:proofErr w:type="spellStart"/>
      <w:r w:rsidR="00A43404" w:rsidRPr="00730994">
        <w:rPr>
          <w:snapToGrid/>
          <w:sz w:val="20"/>
          <w:szCs w:val="20"/>
        </w:rPr>
        <w:t>Revista</w:t>
      </w:r>
      <w:proofErr w:type="spellEnd"/>
      <w:r w:rsidR="00A43404" w:rsidRPr="00730994">
        <w:rPr>
          <w:snapToGrid/>
          <w:sz w:val="20"/>
          <w:szCs w:val="20"/>
        </w:rPr>
        <w:t xml:space="preserve"> de </w:t>
      </w:r>
      <w:proofErr w:type="spellStart"/>
      <w:r w:rsidR="00A43404" w:rsidRPr="00730994">
        <w:rPr>
          <w:snapToGrid/>
          <w:sz w:val="20"/>
          <w:szCs w:val="20"/>
        </w:rPr>
        <w:t>Administração</w:t>
      </w:r>
      <w:proofErr w:type="spellEnd"/>
      <w:r w:rsidR="00A43404" w:rsidRPr="00730994">
        <w:rPr>
          <w:snapToGrid/>
          <w:sz w:val="20"/>
          <w:szCs w:val="20"/>
        </w:rPr>
        <w:t xml:space="preserve"> </w:t>
      </w:r>
      <w:proofErr w:type="spellStart"/>
      <w:r w:rsidR="00A43404" w:rsidRPr="00730994">
        <w:rPr>
          <w:snapToGrid/>
          <w:sz w:val="20"/>
          <w:szCs w:val="20"/>
        </w:rPr>
        <w:t>Pública</w:t>
      </w:r>
      <w:proofErr w:type="spellEnd"/>
      <w:r w:rsidR="00A43404" w:rsidRPr="00730994">
        <w:rPr>
          <w:snapToGrid/>
          <w:sz w:val="20"/>
          <w:szCs w:val="20"/>
        </w:rPr>
        <w:t xml:space="preserve"> 48.5 (2014): 1093.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 w:rsidRPr="00730994">
        <w:rPr>
          <w:snapToGrid/>
          <w:sz w:val="20"/>
          <w:szCs w:val="20"/>
        </w:rPr>
        <w:t xml:space="preserve">Deacon, H.J. ‘At arm’s length: The relationship between research and policy in arts and culture, 1992–2007’ (CHET, South Africa, 2010) </w:t>
      </w:r>
      <w:hyperlink r:id="rId60" w:history="1">
        <w:r w:rsidRPr="00730994">
          <w:rPr>
            <w:snapToGrid/>
            <w:sz w:val="20"/>
            <w:szCs w:val="20"/>
          </w:rPr>
          <w:t>http://www.chet.org.za/files/uploads/reports/Deacon%202010%20At%20Arms%20Length%20WEB.pdf</w:t>
        </w:r>
      </w:hyperlink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 w:rsidRPr="00730994">
        <w:rPr>
          <w:snapToGrid/>
          <w:sz w:val="20"/>
          <w:szCs w:val="20"/>
        </w:rPr>
        <w:t>Forsyth, M. 2012, 'Lifting the Lid on 'the Community': Who has the Right to Control Access to Traditional Knowledge and Expressions of Culture?' International Journal of Cultural Property, 19, pp.1-31.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proofErr w:type="spellStart"/>
      <w:r w:rsidRPr="00730994">
        <w:rPr>
          <w:snapToGrid/>
          <w:sz w:val="20"/>
          <w:szCs w:val="20"/>
        </w:rPr>
        <w:lastRenderedPageBreak/>
        <w:t>Keitumetse</w:t>
      </w:r>
      <w:proofErr w:type="spellEnd"/>
      <w:r w:rsidRPr="00730994">
        <w:rPr>
          <w:snapToGrid/>
          <w:sz w:val="20"/>
          <w:szCs w:val="20"/>
        </w:rPr>
        <w:t>, S. (2006). UNESCO 2003 Convention on Intangible Heritage: practical implications for heritage management approaches in Africa. The South African Archaeological Bulletin, 166-171.</w:t>
      </w:r>
    </w:p>
    <w:p w:rsidR="00A43404" w:rsidRPr="00730994" w:rsidRDefault="00206A27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>
        <w:rPr>
          <w:snapToGrid/>
          <w:sz w:val="20"/>
          <w:szCs w:val="20"/>
        </w:rPr>
        <w:t>Kim, YG. ‘</w:t>
      </w:r>
      <w:r w:rsidR="00A43404" w:rsidRPr="00730994">
        <w:rPr>
          <w:snapToGrid/>
          <w:sz w:val="20"/>
          <w:szCs w:val="20"/>
        </w:rPr>
        <w:t xml:space="preserve">The Policy for Intangible Cultural Heritage </w:t>
      </w:r>
      <w:r>
        <w:rPr>
          <w:snapToGrid/>
          <w:sz w:val="20"/>
          <w:szCs w:val="20"/>
        </w:rPr>
        <w:t>of Republic of Korea and Japan.’</w:t>
      </w:r>
      <w:r w:rsidR="00A43404" w:rsidRPr="00730994">
        <w:rPr>
          <w:snapToGrid/>
          <w:sz w:val="20"/>
          <w:szCs w:val="20"/>
        </w:rPr>
        <w:t xml:space="preserve"> </w:t>
      </w:r>
      <w:proofErr w:type="spellStart"/>
      <w:r w:rsidR="00A43404" w:rsidRPr="00730994">
        <w:rPr>
          <w:snapToGrid/>
          <w:sz w:val="20"/>
          <w:szCs w:val="20"/>
        </w:rPr>
        <w:t>Milli</w:t>
      </w:r>
      <w:proofErr w:type="spellEnd"/>
      <w:r w:rsidR="00A43404" w:rsidRPr="00730994">
        <w:rPr>
          <w:snapToGrid/>
          <w:sz w:val="20"/>
          <w:szCs w:val="20"/>
        </w:rPr>
        <w:t xml:space="preserve"> </w:t>
      </w:r>
      <w:proofErr w:type="spellStart"/>
      <w:r w:rsidR="00A43404" w:rsidRPr="00730994">
        <w:rPr>
          <w:snapToGrid/>
          <w:sz w:val="20"/>
          <w:szCs w:val="20"/>
        </w:rPr>
        <w:t>Folklor</w:t>
      </w:r>
      <w:proofErr w:type="spellEnd"/>
      <w:r w:rsidR="00A43404" w:rsidRPr="00730994">
        <w:rPr>
          <w:snapToGrid/>
          <w:sz w:val="20"/>
          <w:szCs w:val="20"/>
        </w:rPr>
        <w:t xml:space="preserve"> 78 (2008): 12-21.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r w:rsidRPr="00730994">
        <w:rPr>
          <w:snapToGrid/>
          <w:sz w:val="20"/>
          <w:szCs w:val="20"/>
        </w:rPr>
        <w:t xml:space="preserve">Miyata, S. 2013. Intangible Cultural Heritage Policy in Japan. In L. </w:t>
      </w:r>
      <w:proofErr w:type="spellStart"/>
      <w:r w:rsidRPr="00730994">
        <w:rPr>
          <w:snapToGrid/>
          <w:sz w:val="20"/>
          <w:szCs w:val="20"/>
        </w:rPr>
        <w:t>Arizpe</w:t>
      </w:r>
      <w:proofErr w:type="spellEnd"/>
      <w:r w:rsidRPr="00730994">
        <w:rPr>
          <w:snapToGrid/>
          <w:sz w:val="20"/>
          <w:szCs w:val="20"/>
        </w:rPr>
        <w:t xml:space="preserve"> &amp; C. </w:t>
      </w:r>
      <w:proofErr w:type="spellStart"/>
      <w:r w:rsidRPr="00730994">
        <w:rPr>
          <w:snapToGrid/>
          <w:sz w:val="20"/>
          <w:szCs w:val="20"/>
        </w:rPr>
        <w:t>Amescua</w:t>
      </w:r>
      <w:proofErr w:type="spellEnd"/>
      <w:r w:rsidRPr="00730994">
        <w:rPr>
          <w:snapToGrid/>
          <w:sz w:val="20"/>
          <w:szCs w:val="20"/>
        </w:rPr>
        <w:t xml:space="preserve"> (Eds.), Anthropological Perspectives on Intangible Cultural Heritage (Berlin, Heidelberg: Springer </w:t>
      </w:r>
      <w:proofErr w:type="spellStart"/>
      <w:r w:rsidRPr="00730994">
        <w:rPr>
          <w:snapToGrid/>
          <w:sz w:val="20"/>
          <w:szCs w:val="20"/>
        </w:rPr>
        <w:t>Verlag</w:t>
      </w:r>
      <w:proofErr w:type="spellEnd"/>
      <w:r w:rsidRPr="00730994">
        <w:rPr>
          <w:snapToGrid/>
          <w:sz w:val="20"/>
          <w:szCs w:val="20"/>
        </w:rPr>
        <w:t>, Springer Briefs in Environment, Security, Development and Peace (ESDP) Vol. 46)</w:t>
      </w:r>
    </w:p>
    <w:p w:rsidR="00A43404" w:rsidRPr="00730994" w:rsidRDefault="00A43404" w:rsidP="00C56F90">
      <w:pPr>
        <w:pStyle w:val="ListParagraph"/>
        <w:numPr>
          <w:ilvl w:val="0"/>
          <w:numId w:val="13"/>
        </w:numPr>
        <w:spacing w:before="0" w:after="60" w:line="280" w:lineRule="exact"/>
        <w:jc w:val="left"/>
        <w:rPr>
          <w:snapToGrid/>
          <w:sz w:val="20"/>
          <w:szCs w:val="20"/>
        </w:rPr>
      </w:pPr>
      <w:proofErr w:type="spellStart"/>
      <w:r w:rsidRPr="00730994">
        <w:rPr>
          <w:snapToGrid/>
          <w:sz w:val="20"/>
          <w:szCs w:val="20"/>
        </w:rPr>
        <w:t>Skounti</w:t>
      </w:r>
      <w:proofErr w:type="spellEnd"/>
      <w:r w:rsidRPr="00730994">
        <w:rPr>
          <w:snapToGrid/>
          <w:sz w:val="20"/>
          <w:szCs w:val="20"/>
        </w:rPr>
        <w:t xml:space="preserve">, A. Le </w:t>
      </w:r>
      <w:proofErr w:type="spellStart"/>
      <w:r w:rsidRPr="00730994">
        <w:rPr>
          <w:snapToGrid/>
          <w:sz w:val="20"/>
          <w:szCs w:val="20"/>
        </w:rPr>
        <w:t>patrimoine</w:t>
      </w:r>
      <w:proofErr w:type="spellEnd"/>
      <w:r w:rsidRPr="00730994">
        <w:rPr>
          <w:snapToGrid/>
          <w:sz w:val="20"/>
          <w:szCs w:val="20"/>
        </w:rPr>
        <w:t xml:space="preserve"> </w:t>
      </w:r>
      <w:proofErr w:type="spellStart"/>
      <w:r w:rsidRPr="00730994">
        <w:rPr>
          <w:snapToGrid/>
          <w:sz w:val="20"/>
          <w:szCs w:val="20"/>
        </w:rPr>
        <w:t>culturel</w:t>
      </w:r>
      <w:proofErr w:type="spellEnd"/>
      <w:r w:rsidRPr="00730994">
        <w:rPr>
          <w:snapToGrid/>
          <w:sz w:val="20"/>
          <w:szCs w:val="20"/>
        </w:rPr>
        <w:t xml:space="preserve"> </w:t>
      </w:r>
      <w:proofErr w:type="spellStart"/>
      <w:r w:rsidRPr="00730994">
        <w:rPr>
          <w:snapToGrid/>
          <w:sz w:val="20"/>
          <w:szCs w:val="20"/>
        </w:rPr>
        <w:t>immatériel</w:t>
      </w:r>
      <w:proofErr w:type="spellEnd"/>
      <w:r w:rsidRPr="00730994">
        <w:rPr>
          <w:snapToGrid/>
          <w:sz w:val="20"/>
          <w:szCs w:val="20"/>
        </w:rPr>
        <w:t xml:space="preserve"> au Maghreb (UNESCO, 2009) </w:t>
      </w:r>
      <w:hyperlink r:id="rId61" w:history="1">
        <w:r w:rsidRPr="00730994">
          <w:rPr>
            <w:snapToGrid/>
            <w:sz w:val="20"/>
            <w:szCs w:val="20"/>
          </w:rPr>
          <w:t>https://www.academia.edu/4138544/Le_patrimoine_culturel_immat%C3%A9riel_au_Maghreb</w:t>
        </w:r>
      </w:hyperlink>
    </w:p>
    <w:sectPr w:rsidR="00A43404" w:rsidRPr="00730994" w:rsidSect="00730994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3F" w:rsidRDefault="00710D3F" w:rsidP="004E2A0A">
      <w:pPr>
        <w:spacing w:before="0" w:after="0"/>
      </w:pPr>
      <w:r>
        <w:separator/>
      </w:r>
    </w:p>
  </w:endnote>
  <w:endnote w:type="continuationSeparator" w:id="0">
    <w:p w:rsidR="00710D3F" w:rsidRDefault="00710D3F" w:rsidP="004E2A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94" w:rsidRPr="00730994" w:rsidRDefault="00FE507C" w:rsidP="00730994">
    <w:pPr>
      <w:tabs>
        <w:tab w:val="clear" w:pos="567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3600" behindDoc="0" locked="0" layoutInCell="1" allowOverlap="1" wp14:anchorId="08C21C92" wp14:editId="19CEB534">
          <wp:simplePos x="0" y="0"/>
          <wp:positionH relativeFrom="column">
            <wp:posOffset>2638425</wp:posOffset>
          </wp:positionH>
          <wp:positionV relativeFrom="paragraph">
            <wp:posOffset>-24130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994" w:rsidRPr="005514D8">
      <w:rPr>
        <w:rFonts w:eastAsia="Calibri" w:cs="Times New Roman"/>
        <w:noProof/>
        <w:snapToGrid/>
        <w:sz w:val="16"/>
        <w:szCs w:val="22"/>
        <w:lang w:val="fr-FR" w:eastAsia="fr-FR"/>
      </w:rPr>
      <w:drawing>
        <wp:anchor distT="0" distB="0" distL="114300" distR="114300" simplePos="0" relativeHeight="251661312" behindDoc="0" locked="1" layoutInCell="1" allowOverlap="0" wp14:anchorId="23484C82" wp14:editId="27ABE6CD">
          <wp:simplePos x="0" y="0"/>
          <wp:positionH relativeFrom="margin">
            <wp:posOffset>-228600</wp:posOffset>
          </wp:positionH>
          <wp:positionV relativeFrom="margin">
            <wp:posOffset>8914130</wp:posOffset>
          </wp:positionV>
          <wp:extent cx="942975" cy="538480"/>
          <wp:effectExtent l="0" t="0" r="9525" b="0"/>
          <wp:wrapSquare wrapText="bothSides"/>
          <wp:docPr id="2" name="Image 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994"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r w:rsidR="00730994" w:rsidRPr="005514D8">
      <w:rPr>
        <w:rFonts w:eastAsia="Calibri" w:cs="Times New Roman"/>
        <w:snapToGrid/>
        <w:sz w:val="16"/>
        <w:szCs w:val="22"/>
        <w:lang w:val="it-IT" w:eastAsia="en-US"/>
      </w:rPr>
      <w:tab/>
      <w:t>U0</w:t>
    </w:r>
    <w:r w:rsidR="00730994">
      <w:rPr>
        <w:rFonts w:eastAsia="Calibri" w:cs="Times New Roman"/>
        <w:snapToGrid/>
        <w:sz w:val="16"/>
        <w:szCs w:val="22"/>
        <w:lang w:val="it-IT" w:eastAsia="en-US"/>
      </w:rPr>
      <w:t>55-v1.</w:t>
    </w:r>
    <w:proofErr w:type="gramStart"/>
    <w:r w:rsidR="00730994">
      <w:rPr>
        <w:rFonts w:eastAsia="Calibri" w:cs="Times New Roman"/>
        <w:snapToGrid/>
        <w:sz w:val="16"/>
        <w:szCs w:val="22"/>
        <w:lang w:val="it-IT" w:eastAsia="en-US"/>
      </w:rPr>
      <w:t>0</w:t>
    </w:r>
    <w:r w:rsidR="00730994" w:rsidRPr="005514D8">
      <w:rPr>
        <w:rFonts w:eastAsia="Calibri" w:cs="Times New Roman"/>
        <w:snapToGrid/>
        <w:sz w:val="16"/>
        <w:szCs w:val="22"/>
        <w:lang w:val="it-IT" w:eastAsia="en-US"/>
      </w:rPr>
      <w:t>-HO</w:t>
    </w:r>
    <w:r w:rsidR="00730994">
      <w:rPr>
        <w:rFonts w:eastAsia="Calibri" w:cs="Times New Roman"/>
        <w:snapToGrid/>
        <w:sz w:val="16"/>
        <w:szCs w:val="22"/>
        <w:lang w:val="it-IT" w:eastAsia="en-US"/>
      </w:rPr>
      <w:t>3</w:t>
    </w:r>
    <w:r w:rsidR="00730994" w:rsidRPr="005514D8">
      <w:rPr>
        <w:rFonts w:eastAsia="Calibri" w:cs="Times New Roman"/>
        <w:snapToGrid/>
        <w:sz w:val="16"/>
        <w:szCs w:val="22"/>
        <w:lang w:val="it-IT" w:eastAsia="en-US"/>
      </w:rPr>
      <w:t>-EN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94" w:rsidRPr="00730994" w:rsidRDefault="00FE507C" w:rsidP="00730994">
    <w:pPr>
      <w:tabs>
        <w:tab w:val="clear" w:pos="567"/>
        <w:tab w:val="left" w:pos="2880"/>
        <w:tab w:val="center" w:pos="4423"/>
        <w:tab w:val="right" w:pos="9000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5648" behindDoc="0" locked="0" layoutInCell="1" allowOverlap="1" wp14:anchorId="0F571C6D" wp14:editId="1BEA458F">
          <wp:simplePos x="0" y="0"/>
          <wp:positionH relativeFrom="column">
            <wp:posOffset>2638425</wp:posOffset>
          </wp:positionH>
          <wp:positionV relativeFrom="paragraph">
            <wp:posOffset>13970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994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730994">
      <w:rPr>
        <w:rFonts w:eastAsia="Calibri" w:cs="Times New Roman"/>
        <w:snapToGrid/>
        <w:sz w:val="16"/>
        <w:szCs w:val="22"/>
        <w:lang w:val="it-IT" w:eastAsia="en-US"/>
      </w:rPr>
      <w:t>0</w:t>
    </w:r>
    <w:r w:rsidR="00730994" w:rsidRPr="00F51F90">
      <w:rPr>
        <w:rFonts w:eastAsia="Calibri" w:cs="Times New Roman"/>
        <w:snapToGrid/>
        <w:sz w:val="16"/>
        <w:szCs w:val="22"/>
        <w:lang w:val="it-IT" w:eastAsia="en-US"/>
      </w:rPr>
      <w:t>-HO</w:t>
    </w:r>
    <w:r w:rsidR="00730994">
      <w:rPr>
        <w:rFonts w:eastAsia="Calibri" w:cs="Times New Roman"/>
        <w:snapToGrid/>
        <w:sz w:val="16"/>
        <w:szCs w:val="22"/>
        <w:lang w:val="it-IT" w:eastAsia="en-US"/>
      </w:rPr>
      <w:t>3</w:t>
    </w:r>
    <w:r w:rsidR="00730994" w:rsidRPr="00F51F90">
      <w:rPr>
        <w:rFonts w:eastAsia="Calibri" w:cs="Times New Roman"/>
        <w:snapToGrid/>
        <w:sz w:val="16"/>
        <w:szCs w:val="22"/>
        <w:lang w:val="it-IT" w:eastAsia="en-US"/>
      </w:rPr>
      <w:t>-EN</w:t>
    </w:r>
    <w:proofErr w:type="gramEnd"/>
    <w:r w:rsidR="00730994"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r w:rsidR="00730994"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r w:rsidR="00730994" w:rsidRPr="00F51F90">
      <w:rPr>
        <w:rFonts w:eastAsia="Calibri" w:cs="Times New Roman"/>
        <w:noProof/>
        <w:snapToGrid/>
        <w:sz w:val="16"/>
        <w:szCs w:val="20"/>
        <w:lang w:val="fr-FR" w:eastAsia="fr-FR"/>
      </w:rPr>
      <w:drawing>
        <wp:anchor distT="0" distB="0" distL="114300" distR="114300" simplePos="0" relativeHeight="251663360" behindDoc="0" locked="1" layoutInCell="1" allowOverlap="0" wp14:anchorId="207B4238" wp14:editId="33A820BB">
          <wp:simplePos x="0" y="0"/>
          <wp:positionH relativeFrom="margin">
            <wp:posOffset>4911090</wp:posOffset>
          </wp:positionH>
          <wp:positionV relativeFrom="margin">
            <wp:posOffset>8914130</wp:posOffset>
          </wp:positionV>
          <wp:extent cx="942975" cy="538480"/>
          <wp:effectExtent l="0" t="0" r="9525" b="0"/>
          <wp:wrapSquare wrapText="bothSides"/>
          <wp:docPr id="3" name="Imag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94" w:rsidRPr="00730994" w:rsidRDefault="00FE507C" w:rsidP="00730994">
    <w:pPr>
      <w:tabs>
        <w:tab w:val="clear" w:pos="567"/>
        <w:tab w:val="left" w:pos="2520"/>
        <w:tab w:val="center" w:pos="4680"/>
        <w:tab w:val="right" w:pos="8845"/>
      </w:tabs>
      <w:snapToGrid/>
      <w:spacing w:before="0" w:after="0" w:line="240" w:lineRule="exact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1552" behindDoc="0" locked="0" layoutInCell="1" allowOverlap="1" wp14:anchorId="62C516C5" wp14:editId="3E077ED3">
          <wp:simplePos x="0" y="0"/>
          <wp:positionH relativeFrom="column">
            <wp:posOffset>2733675</wp:posOffset>
          </wp:positionH>
          <wp:positionV relativeFrom="paragraph">
            <wp:posOffset>4445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994">
      <w:rPr>
        <w:rFonts w:eastAsia="Calibri" w:cs="Times New Roman"/>
        <w:snapToGrid/>
        <w:sz w:val="16"/>
        <w:szCs w:val="22"/>
        <w:lang w:val="it-IT" w:eastAsia="en-US"/>
      </w:rPr>
      <w:t>U055-v1.</w:t>
    </w:r>
    <w:proofErr w:type="gramStart"/>
    <w:r w:rsidR="00730994">
      <w:rPr>
        <w:rFonts w:eastAsia="Calibri" w:cs="Times New Roman"/>
        <w:snapToGrid/>
        <w:sz w:val="16"/>
        <w:szCs w:val="22"/>
        <w:lang w:val="it-IT" w:eastAsia="en-US"/>
      </w:rPr>
      <w:t>0</w:t>
    </w:r>
    <w:r w:rsidR="00730994" w:rsidRPr="00F51F90">
      <w:rPr>
        <w:rFonts w:eastAsia="Calibri" w:cs="Times New Roman"/>
        <w:snapToGrid/>
        <w:sz w:val="16"/>
        <w:szCs w:val="22"/>
        <w:lang w:val="it-IT" w:eastAsia="en-US"/>
      </w:rPr>
      <w:t>-HO</w:t>
    </w:r>
    <w:r w:rsidR="00730994">
      <w:rPr>
        <w:rFonts w:eastAsia="Calibri" w:cs="Times New Roman"/>
        <w:snapToGrid/>
        <w:sz w:val="16"/>
        <w:szCs w:val="22"/>
        <w:lang w:val="it-IT" w:eastAsia="en-US"/>
      </w:rPr>
      <w:t>3</w:t>
    </w:r>
    <w:r w:rsidR="00730994" w:rsidRPr="00F51F90">
      <w:rPr>
        <w:rFonts w:eastAsia="Calibri" w:cs="Times New Roman"/>
        <w:snapToGrid/>
        <w:sz w:val="16"/>
        <w:szCs w:val="22"/>
        <w:lang w:val="it-IT" w:eastAsia="en-US"/>
      </w:rPr>
      <w:t>-EN</w:t>
    </w:r>
    <w:proofErr w:type="gramEnd"/>
    <w:r w:rsidR="00730994"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r w:rsidR="007F5DF0">
      <w:rPr>
        <w:rFonts w:eastAsia="Calibri" w:cs="Times New Roman"/>
        <w:snapToGrid/>
        <w:sz w:val="16"/>
        <w:szCs w:val="22"/>
        <w:lang w:val="it-IT" w:eastAsia="en-US"/>
      </w:rPr>
      <w:tab/>
    </w:r>
    <w:r w:rsidR="00730994"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r w:rsidR="00730994" w:rsidRPr="00F51F90">
      <w:rPr>
        <w:rFonts w:eastAsia="Calibri" w:cs="Times New Roman"/>
        <w:noProof/>
        <w:snapToGrid/>
        <w:sz w:val="16"/>
        <w:szCs w:val="20"/>
        <w:lang w:val="fr-FR" w:eastAsia="fr-FR"/>
      </w:rPr>
      <w:drawing>
        <wp:anchor distT="0" distB="0" distL="114300" distR="114300" simplePos="0" relativeHeight="251659264" behindDoc="0" locked="1" layoutInCell="1" allowOverlap="0" wp14:anchorId="18F47E41" wp14:editId="769C30A4">
          <wp:simplePos x="0" y="0"/>
          <wp:positionH relativeFrom="margin">
            <wp:posOffset>5026660</wp:posOffset>
          </wp:positionH>
          <wp:positionV relativeFrom="margin">
            <wp:posOffset>8914130</wp:posOffset>
          </wp:positionV>
          <wp:extent cx="942975" cy="538480"/>
          <wp:effectExtent l="0" t="0" r="9525" b="0"/>
          <wp:wrapSquare wrapText="bothSides"/>
          <wp:docPr id="1" name="Imag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3F" w:rsidRDefault="00710D3F" w:rsidP="004E2A0A">
      <w:pPr>
        <w:spacing w:before="0" w:after="0"/>
      </w:pPr>
      <w:r>
        <w:separator/>
      </w:r>
    </w:p>
  </w:footnote>
  <w:footnote w:type="continuationSeparator" w:id="0">
    <w:p w:rsidR="00710D3F" w:rsidRDefault="00710D3F" w:rsidP="004E2A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94" w:rsidRPr="00730994" w:rsidRDefault="00730994" w:rsidP="00730994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F51F90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FE507C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F51F90">
      <w:rPr>
        <w:rFonts w:eastAsia="Calibri" w:cs="Times New Roman"/>
        <w:snapToGrid/>
        <w:sz w:val="16"/>
        <w:szCs w:val="22"/>
        <w:lang w:val="it-IT" w:eastAsia="en-US"/>
      </w:rPr>
      <w:fldChar w:fldCharType="end"/>
    </w:r>
    <w:r w:rsidRPr="00F51F90">
      <w:rPr>
        <w:rFonts w:eastAsia="Calibri" w:cs="Times New Roman"/>
        <w:snapToGrid/>
        <w:sz w:val="16"/>
        <w:szCs w:val="22"/>
        <w:lang w:val="it-IT" w:eastAsia="en-US"/>
      </w:rPr>
      <w:tab/>
      <w:t xml:space="preserve">Unit 55: Workshop </w:t>
    </w:r>
    <w:proofErr w:type="gramStart"/>
    <w:r w:rsidRPr="00F51F90">
      <w:rPr>
        <w:rFonts w:eastAsia="Calibri" w:cs="Times New Roman"/>
        <w:snapToGrid/>
        <w:sz w:val="16"/>
        <w:szCs w:val="22"/>
        <w:lang w:val="it-IT" w:eastAsia="en-US"/>
      </w:rPr>
      <w:t>on</w:t>
    </w:r>
    <w:proofErr w:type="gramEnd"/>
    <w:r w:rsidRPr="00F51F90">
      <w:rPr>
        <w:rFonts w:eastAsia="Calibri" w:cs="Times New Roman"/>
        <w:snapToGrid/>
        <w:sz w:val="16"/>
        <w:szCs w:val="22"/>
        <w:lang w:val="it-IT" w:eastAsia="en-US"/>
      </w:rPr>
      <w:t xml:space="preserve"> policy </w:t>
    </w:r>
    <w:proofErr w:type="spellStart"/>
    <w:r w:rsidRPr="00F51F90">
      <w:rPr>
        <w:rFonts w:eastAsia="Calibri" w:cs="Times New Roman"/>
        <w:snapToGrid/>
        <w:sz w:val="16"/>
        <w:szCs w:val="22"/>
        <w:lang w:val="it-IT" w:eastAsia="en-US"/>
      </w:rPr>
      <w:t>development</w:t>
    </w:r>
    <w:proofErr w:type="spellEnd"/>
    <w:r w:rsidRPr="00F51F90">
      <w:rPr>
        <w:rFonts w:eastAsia="Calibri" w:cs="Times New Roman"/>
        <w:snapToGrid/>
        <w:sz w:val="16"/>
        <w:szCs w:val="22"/>
        <w:lang w:val="it-IT" w:eastAsia="en-US"/>
      </w:rPr>
      <w:t xml:space="preserve"> for ICH </w:t>
    </w:r>
    <w:proofErr w:type="spellStart"/>
    <w:r w:rsidRPr="00F51F90">
      <w:rPr>
        <w:rFonts w:eastAsia="Calibri" w:cs="Times New Roman"/>
        <w:snapToGrid/>
        <w:sz w:val="16"/>
        <w:szCs w:val="22"/>
        <w:lang w:val="it-IT" w:eastAsia="en-US"/>
      </w:rPr>
      <w:t>safeguarding</w:t>
    </w:r>
    <w:proofErr w:type="spellEnd"/>
    <w:r w:rsidRPr="00F51F90">
      <w:rPr>
        <w:rFonts w:eastAsia="Calibri" w:cs="Times New Roman"/>
        <w:snapToGrid/>
        <w:sz w:val="16"/>
        <w:szCs w:val="22"/>
        <w:lang w:val="it-IT" w:eastAsia="en-US"/>
      </w:rPr>
      <w:tab/>
    </w:r>
    <w:proofErr w:type="spellStart"/>
    <w:r w:rsidRPr="00F51F90">
      <w:rPr>
        <w:rFonts w:eastAsia="Calibri" w:cs="Times New Roman"/>
        <w:snapToGrid/>
        <w:sz w:val="16"/>
        <w:szCs w:val="22"/>
        <w:lang w:val="it-IT" w:eastAsia="en-US"/>
      </w:rPr>
      <w:t>Hand</w:t>
    </w:r>
    <w:proofErr w:type="spellEnd"/>
    <w:r w:rsidRPr="00F51F90">
      <w:rPr>
        <w:rFonts w:eastAsia="Calibri" w:cs="Times New Roman"/>
        <w:snapToGrid/>
        <w:sz w:val="16"/>
        <w:szCs w:val="22"/>
        <w:lang w:val="it-IT" w:eastAsia="en-US"/>
      </w:rPr>
      <w:t>-out</w:t>
    </w:r>
    <w:r>
      <w:rPr>
        <w:rFonts w:eastAsia="Calibri" w:cs="Times New Roman"/>
        <w:snapToGrid/>
        <w:sz w:val="16"/>
        <w:szCs w:val="22"/>
        <w:lang w:val="it-IT" w:eastAsia="en-US"/>
      </w:rPr>
      <w:t xml:space="preserve">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71" w:rsidRPr="00730994" w:rsidRDefault="00730994" w:rsidP="00730994">
    <w:pPr>
      <w:tabs>
        <w:tab w:val="clear" w:pos="567"/>
        <w:tab w:val="center" w:pos="4423"/>
        <w:tab w:val="right" w:pos="9000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proofErr w:type="spellStart"/>
    <w:r w:rsidRPr="005514D8">
      <w:rPr>
        <w:rFonts w:eastAsia="Calibri" w:cs="Times New Roman"/>
        <w:snapToGrid/>
        <w:sz w:val="16"/>
        <w:szCs w:val="22"/>
        <w:lang w:val="it-IT" w:eastAsia="en-US"/>
      </w:rPr>
      <w:t>Hand</w:t>
    </w:r>
    <w:proofErr w:type="spellEnd"/>
    <w:r w:rsidRPr="005514D8">
      <w:rPr>
        <w:rFonts w:eastAsia="Calibri" w:cs="Times New Roman"/>
        <w:snapToGrid/>
        <w:sz w:val="16"/>
        <w:szCs w:val="22"/>
        <w:lang w:val="it-IT" w:eastAsia="en-US"/>
      </w:rPr>
      <w:t>-out</w:t>
    </w:r>
    <w:r>
      <w:rPr>
        <w:rFonts w:eastAsia="Calibri" w:cs="Times New Roman"/>
        <w:snapToGrid/>
        <w:sz w:val="16"/>
        <w:szCs w:val="22"/>
        <w:lang w:val="it-IT" w:eastAsia="en-US"/>
      </w:rPr>
      <w:t xml:space="preserve"> 3</w:t>
    </w:r>
    <w:r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r w:rsidRPr="00F51F90">
      <w:rPr>
        <w:rFonts w:eastAsia="Calibri" w:cs="Times New Roman"/>
        <w:snapToGrid/>
        <w:sz w:val="16"/>
        <w:szCs w:val="22"/>
        <w:lang w:val="it-IT" w:eastAsia="en-US"/>
      </w:rPr>
      <w:t xml:space="preserve">Unit 55: Workshop </w:t>
    </w:r>
    <w:proofErr w:type="gramStart"/>
    <w:r w:rsidRPr="00F51F90">
      <w:rPr>
        <w:rFonts w:eastAsia="Calibri" w:cs="Times New Roman"/>
        <w:snapToGrid/>
        <w:sz w:val="16"/>
        <w:szCs w:val="22"/>
        <w:lang w:val="it-IT" w:eastAsia="en-US"/>
      </w:rPr>
      <w:t>on</w:t>
    </w:r>
    <w:proofErr w:type="gramEnd"/>
    <w:r w:rsidRPr="00F51F90">
      <w:rPr>
        <w:rFonts w:eastAsia="Calibri" w:cs="Times New Roman"/>
        <w:snapToGrid/>
        <w:sz w:val="16"/>
        <w:szCs w:val="22"/>
        <w:lang w:val="it-IT" w:eastAsia="en-US"/>
      </w:rPr>
      <w:t xml:space="preserve"> policy </w:t>
    </w:r>
    <w:proofErr w:type="spellStart"/>
    <w:r w:rsidRPr="00F51F90">
      <w:rPr>
        <w:rFonts w:eastAsia="Calibri" w:cs="Times New Roman"/>
        <w:snapToGrid/>
        <w:sz w:val="16"/>
        <w:szCs w:val="22"/>
        <w:lang w:val="it-IT" w:eastAsia="en-US"/>
      </w:rPr>
      <w:t>development</w:t>
    </w:r>
    <w:proofErr w:type="spellEnd"/>
    <w:r w:rsidRPr="00F51F90">
      <w:rPr>
        <w:rFonts w:eastAsia="Calibri" w:cs="Times New Roman"/>
        <w:snapToGrid/>
        <w:sz w:val="16"/>
        <w:szCs w:val="22"/>
        <w:lang w:val="it-IT" w:eastAsia="en-US"/>
      </w:rPr>
      <w:t xml:space="preserve"> for ICH </w:t>
    </w:r>
    <w:proofErr w:type="spellStart"/>
    <w:r w:rsidRPr="00F51F90">
      <w:rPr>
        <w:rFonts w:eastAsia="Calibri" w:cs="Times New Roman"/>
        <w:snapToGrid/>
        <w:sz w:val="16"/>
        <w:szCs w:val="22"/>
        <w:lang w:val="it-IT" w:eastAsia="en-US"/>
      </w:rPr>
      <w:t>safeguarding</w:t>
    </w:r>
    <w:proofErr w:type="spellEnd"/>
    <w:r w:rsidRPr="005514D8">
      <w:rPr>
        <w:rFonts w:eastAsia="Calibri" w:cs="Times New Roman"/>
        <w:snapToGrid/>
        <w:sz w:val="16"/>
        <w:szCs w:val="22"/>
        <w:lang w:val="it-IT" w:eastAsia="en-US"/>
      </w:rPr>
      <w:tab/>
    </w:r>
    <w:r w:rsidRPr="005514D8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5514D8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5514D8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FE507C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5514D8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94" w:rsidRPr="00730994" w:rsidRDefault="00730994" w:rsidP="00730994">
    <w:pPr>
      <w:pStyle w:val="Header"/>
      <w:jc w:val="center"/>
      <w:rPr>
        <w:sz w:val="16"/>
        <w:szCs w:val="16"/>
      </w:rPr>
    </w:pPr>
    <w:r w:rsidRPr="00F51F90">
      <w:rPr>
        <w:sz w:val="16"/>
        <w:szCs w:val="16"/>
      </w:rPr>
      <w:t>Hand-out</w:t>
    </w:r>
    <w:r>
      <w:rPr>
        <w:sz w:val="16"/>
        <w:szCs w:val="16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51F"/>
    <w:multiLevelType w:val="hybridMultilevel"/>
    <w:tmpl w:val="DCE2760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9C461F"/>
    <w:multiLevelType w:val="hybridMultilevel"/>
    <w:tmpl w:val="8C52A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495A"/>
    <w:multiLevelType w:val="hybridMultilevel"/>
    <w:tmpl w:val="A5A4FC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3F8C1EAC"/>
    <w:multiLevelType w:val="hybridMultilevel"/>
    <w:tmpl w:val="CB3EB216"/>
    <w:lvl w:ilvl="0" w:tplc="094E5486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77365"/>
    <w:multiLevelType w:val="hybridMultilevel"/>
    <w:tmpl w:val="944CB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A332F"/>
    <w:multiLevelType w:val="hybridMultilevel"/>
    <w:tmpl w:val="B554E7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5E7"/>
    <w:multiLevelType w:val="hybridMultilevel"/>
    <w:tmpl w:val="733EB25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8FE17D5"/>
    <w:multiLevelType w:val="hybridMultilevel"/>
    <w:tmpl w:val="F23A4F5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C775C28"/>
    <w:multiLevelType w:val="hybridMultilevel"/>
    <w:tmpl w:val="830C02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49"/>
    <w:rsid w:val="00016979"/>
    <w:rsid w:val="000465CA"/>
    <w:rsid w:val="00052AF7"/>
    <w:rsid w:val="000641DF"/>
    <w:rsid w:val="000A15F3"/>
    <w:rsid w:val="000C2822"/>
    <w:rsid w:val="000C75A3"/>
    <w:rsid w:val="001267A3"/>
    <w:rsid w:val="0013708A"/>
    <w:rsid w:val="001872A9"/>
    <w:rsid w:val="001B11B8"/>
    <w:rsid w:val="001D1B08"/>
    <w:rsid w:val="001E3A2C"/>
    <w:rsid w:val="001F3853"/>
    <w:rsid w:val="001F43F3"/>
    <w:rsid w:val="00206A27"/>
    <w:rsid w:val="00222A1B"/>
    <w:rsid w:val="002336E4"/>
    <w:rsid w:val="00234584"/>
    <w:rsid w:val="00245904"/>
    <w:rsid w:val="00261182"/>
    <w:rsid w:val="00274197"/>
    <w:rsid w:val="00285A64"/>
    <w:rsid w:val="002959B7"/>
    <w:rsid w:val="00296324"/>
    <w:rsid w:val="002B0F2E"/>
    <w:rsid w:val="002F2CA2"/>
    <w:rsid w:val="002F5C70"/>
    <w:rsid w:val="00377144"/>
    <w:rsid w:val="00397BF7"/>
    <w:rsid w:val="003A4B7B"/>
    <w:rsid w:val="003E7C47"/>
    <w:rsid w:val="00477769"/>
    <w:rsid w:val="004E2A0A"/>
    <w:rsid w:val="005120E5"/>
    <w:rsid w:val="005128B8"/>
    <w:rsid w:val="0052264E"/>
    <w:rsid w:val="00525B64"/>
    <w:rsid w:val="005A24B4"/>
    <w:rsid w:val="005F2A94"/>
    <w:rsid w:val="00606C5C"/>
    <w:rsid w:val="00614470"/>
    <w:rsid w:val="00614EAC"/>
    <w:rsid w:val="006177C5"/>
    <w:rsid w:val="0062760C"/>
    <w:rsid w:val="0063776C"/>
    <w:rsid w:val="00672E42"/>
    <w:rsid w:val="006A6171"/>
    <w:rsid w:val="006B1E2C"/>
    <w:rsid w:val="00710D3F"/>
    <w:rsid w:val="007115C2"/>
    <w:rsid w:val="00730994"/>
    <w:rsid w:val="007A7764"/>
    <w:rsid w:val="007E6EFB"/>
    <w:rsid w:val="007F5DF0"/>
    <w:rsid w:val="00811AA3"/>
    <w:rsid w:val="008275F5"/>
    <w:rsid w:val="0085717F"/>
    <w:rsid w:val="008D6C64"/>
    <w:rsid w:val="008E771A"/>
    <w:rsid w:val="00901C86"/>
    <w:rsid w:val="00930503"/>
    <w:rsid w:val="00937877"/>
    <w:rsid w:val="009D3B01"/>
    <w:rsid w:val="00A06109"/>
    <w:rsid w:val="00A43404"/>
    <w:rsid w:val="00A54025"/>
    <w:rsid w:val="00A62639"/>
    <w:rsid w:val="00A70157"/>
    <w:rsid w:val="00AF33E6"/>
    <w:rsid w:val="00B130FE"/>
    <w:rsid w:val="00B21C8F"/>
    <w:rsid w:val="00B53749"/>
    <w:rsid w:val="00BA366A"/>
    <w:rsid w:val="00BC4CF2"/>
    <w:rsid w:val="00C2284B"/>
    <w:rsid w:val="00C55EFA"/>
    <w:rsid w:val="00C56F90"/>
    <w:rsid w:val="00C63CE5"/>
    <w:rsid w:val="00C85085"/>
    <w:rsid w:val="00CA4005"/>
    <w:rsid w:val="00CA4E3E"/>
    <w:rsid w:val="00D213C2"/>
    <w:rsid w:val="00D2361D"/>
    <w:rsid w:val="00D37136"/>
    <w:rsid w:val="00D37A7B"/>
    <w:rsid w:val="00DA7183"/>
    <w:rsid w:val="00DB69AC"/>
    <w:rsid w:val="00DC4944"/>
    <w:rsid w:val="00DD46DC"/>
    <w:rsid w:val="00E01D16"/>
    <w:rsid w:val="00E40DEF"/>
    <w:rsid w:val="00EB48E9"/>
    <w:rsid w:val="00EC1AD4"/>
    <w:rsid w:val="00EC293C"/>
    <w:rsid w:val="00EC381A"/>
    <w:rsid w:val="00ED3347"/>
    <w:rsid w:val="00ED7B82"/>
    <w:rsid w:val="00EE681E"/>
    <w:rsid w:val="00EF1FF6"/>
    <w:rsid w:val="00EF2EF5"/>
    <w:rsid w:val="00EF31AF"/>
    <w:rsid w:val="00F078F4"/>
    <w:rsid w:val="00F54C2D"/>
    <w:rsid w:val="00F71CCA"/>
    <w:rsid w:val="00FB2A67"/>
    <w:rsid w:val="00FD323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0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0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0A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53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E2A0A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E2A0A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B53749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A0A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2A0A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E2A0A"/>
    <w:rPr>
      <w:b/>
      <w:bCs/>
    </w:rPr>
  </w:style>
  <w:style w:type="character" w:styleId="Emphasis">
    <w:name w:val="Emphasis"/>
    <w:basedOn w:val="DefaultParagraphFont"/>
    <w:uiPriority w:val="20"/>
    <w:qFormat/>
    <w:rsid w:val="004E2A0A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E2A0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E2A0A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A0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E2A0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E2A0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0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0A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A0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4E2A0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styleId="FootnoteText">
    <w:name w:val="footnote text"/>
    <w:basedOn w:val="Normal"/>
    <w:link w:val="FootnoteTextChar"/>
    <w:unhideWhenUsed/>
    <w:rsid w:val="00B537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3749"/>
    <w:rPr>
      <w:rFonts w:ascii="Arial" w:hAnsi="Arial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7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76C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76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BA366A"/>
  </w:style>
  <w:style w:type="character" w:customStyle="1" w:styleId="Title2">
    <w:name w:val="Title2"/>
    <w:basedOn w:val="DefaultParagraphFont"/>
    <w:rsid w:val="00377144"/>
  </w:style>
  <w:style w:type="character" w:customStyle="1" w:styleId="citation">
    <w:name w:val="citation"/>
    <w:basedOn w:val="DefaultParagraphFont"/>
    <w:rsid w:val="00261182"/>
  </w:style>
  <w:style w:type="character" w:customStyle="1" w:styleId="fn">
    <w:name w:val="fn"/>
    <w:basedOn w:val="DefaultParagraphFont"/>
    <w:rsid w:val="001F43F3"/>
  </w:style>
  <w:style w:type="character" w:customStyle="1" w:styleId="a-size-extra-large">
    <w:name w:val="a-size-extra-large"/>
    <w:basedOn w:val="DefaultParagraphFont"/>
    <w:rsid w:val="00D37136"/>
  </w:style>
  <w:style w:type="paragraph" w:customStyle="1" w:styleId="1">
    <w:name w:val="1."/>
    <w:basedOn w:val="Normal"/>
    <w:link w:val="1Char"/>
    <w:qFormat/>
    <w:rsid w:val="004E2A0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E2A0A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Normal"/>
    <w:link w:val="ParagraphChar"/>
    <w:qFormat/>
    <w:rsid w:val="004E2A0A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E2A0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E2A0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E2A0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E2A0A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E2A0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525B64"/>
  </w:style>
  <w:style w:type="character" w:styleId="FootnoteReference">
    <w:name w:val="footnote reference"/>
    <w:basedOn w:val="DefaultParagraphFont"/>
    <w:uiPriority w:val="99"/>
    <w:unhideWhenUsed/>
    <w:rsid w:val="00937877"/>
    <w:rPr>
      <w:vertAlign w:val="superscript"/>
    </w:rPr>
  </w:style>
  <w:style w:type="paragraph" w:customStyle="1" w:styleId="Chapitre">
    <w:name w:val="Chapitre"/>
    <w:basedOn w:val="Heading1"/>
    <w:link w:val="ChapitreCar"/>
    <w:rsid w:val="00C56F9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56F9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56F9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C56F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6F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6F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0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0A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0A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53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E2A0A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4E2A0A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E2A0A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"/>
    <w:rsid w:val="00B53749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A0A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2A0A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E2A0A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4E2A0A"/>
    <w:rPr>
      <w:b/>
      <w:bCs/>
    </w:rPr>
  </w:style>
  <w:style w:type="character" w:styleId="Emphasis">
    <w:name w:val="Emphasis"/>
    <w:basedOn w:val="DefaultParagraphFont"/>
    <w:uiPriority w:val="20"/>
    <w:qFormat/>
    <w:rsid w:val="004E2A0A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4E2A0A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4E2A0A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E2A0A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4E2A0A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E2A0A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A0A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A0A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2A0A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4E2A0A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styleId="FootnoteText">
    <w:name w:val="footnote text"/>
    <w:basedOn w:val="Normal"/>
    <w:link w:val="FootnoteTextChar"/>
    <w:unhideWhenUsed/>
    <w:rsid w:val="00B537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3749"/>
    <w:rPr>
      <w:rFonts w:ascii="Arial" w:hAnsi="Arial"/>
      <w:snapToGrid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7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76C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76C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BA366A"/>
  </w:style>
  <w:style w:type="character" w:customStyle="1" w:styleId="Title2">
    <w:name w:val="Title2"/>
    <w:basedOn w:val="DefaultParagraphFont"/>
    <w:rsid w:val="00377144"/>
  </w:style>
  <w:style w:type="character" w:customStyle="1" w:styleId="citation">
    <w:name w:val="citation"/>
    <w:basedOn w:val="DefaultParagraphFont"/>
    <w:rsid w:val="00261182"/>
  </w:style>
  <w:style w:type="character" w:customStyle="1" w:styleId="fn">
    <w:name w:val="fn"/>
    <w:basedOn w:val="DefaultParagraphFont"/>
    <w:rsid w:val="001F43F3"/>
  </w:style>
  <w:style w:type="character" w:customStyle="1" w:styleId="a-size-extra-large">
    <w:name w:val="a-size-extra-large"/>
    <w:basedOn w:val="DefaultParagraphFont"/>
    <w:rsid w:val="00D37136"/>
  </w:style>
  <w:style w:type="paragraph" w:customStyle="1" w:styleId="1">
    <w:name w:val="1."/>
    <w:basedOn w:val="Normal"/>
    <w:link w:val="1Char"/>
    <w:qFormat/>
    <w:rsid w:val="004E2A0A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4E2A0A"/>
    <w:rPr>
      <w:rFonts w:ascii="Arial" w:eastAsia="SimSun" w:hAnsi="Arial" w:cs="Arial"/>
      <w:w w:val="96"/>
      <w:lang w:val="en-US" w:eastAsia="fr-FR"/>
    </w:rPr>
  </w:style>
  <w:style w:type="paragraph" w:customStyle="1" w:styleId="Paragraph">
    <w:name w:val="Paragraph"/>
    <w:basedOn w:val="Normal"/>
    <w:link w:val="ParagraphChar"/>
    <w:qFormat/>
    <w:rsid w:val="004E2A0A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E2A0A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4E2A0A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E2A0A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4E2A0A"/>
    <w:pPr>
      <w:numPr>
        <w:ilvl w:val="1"/>
        <w:numId w:val="8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4E2A0A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E2A0A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E2A0A"/>
    <w:rPr>
      <w:rFonts w:ascii="Arial" w:eastAsia="SimSun" w:hAnsi="Arial" w:cs="Arial"/>
      <w:snapToGrid w:val="0"/>
      <w:szCs w:val="24"/>
      <w:lang w:val="en-US" w:eastAsia="zh-CN"/>
    </w:rPr>
  </w:style>
  <w:style w:type="character" w:styleId="PageNumber">
    <w:name w:val="page number"/>
    <w:rsid w:val="00525B64"/>
  </w:style>
  <w:style w:type="character" w:styleId="FootnoteReference">
    <w:name w:val="footnote reference"/>
    <w:basedOn w:val="DefaultParagraphFont"/>
    <w:uiPriority w:val="99"/>
    <w:unhideWhenUsed/>
    <w:rsid w:val="00937877"/>
    <w:rPr>
      <w:vertAlign w:val="superscript"/>
    </w:rPr>
  </w:style>
  <w:style w:type="paragraph" w:customStyle="1" w:styleId="Chapitre">
    <w:name w:val="Chapitre"/>
    <w:basedOn w:val="Heading1"/>
    <w:link w:val="ChapitreCar"/>
    <w:rsid w:val="00C56F90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C56F90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56F90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sz w:val="32"/>
      <w:szCs w:val="32"/>
    </w:rPr>
  </w:style>
  <w:style w:type="character" w:customStyle="1" w:styleId="HO1Car">
    <w:name w:val="HO1 Car"/>
    <w:basedOn w:val="DefaultParagraphFont"/>
    <w:link w:val="HO1"/>
    <w:rsid w:val="00C56F90"/>
    <w:rPr>
      <w:rFonts w:ascii="Arial" w:eastAsia="Times New Roman" w:hAnsi="Arial" w:cs="Arial"/>
      <w:b/>
      <w:bCs/>
      <w:noProof/>
      <w:snapToGrid w:val="0"/>
      <w:color w:val="3366FF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C56F90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C56F90"/>
    <w:rPr>
      <w:rFonts w:ascii="Arial" w:eastAsia="Times New Roman" w:hAnsi="Arial" w:cs="Arial"/>
      <w:b/>
      <w:bCs/>
      <w:caps/>
      <w:noProof/>
      <w:snapToGrid w:val="0"/>
      <w:color w:val="3366F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.org/esa/socdev/unpfii/documents/DRIPS_en.pdf" TargetMode="External"/><Relationship Id="rId21" Type="http://schemas.openxmlformats.org/officeDocument/2006/relationships/hyperlink" Target="http://www.ramsar.org/about-the-ramsar-convention" TargetMode="External"/><Relationship Id="rId42" Type="http://schemas.openxmlformats.org/officeDocument/2006/relationships/hyperlink" Target="http://www.achpr.org/instruments/pretoria-declaration/" TargetMode="External"/><Relationship Id="rId47" Type="http://schemas.openxmlformats.org/officeDocument/2006/relationships/hyperlink" Target="http://www.hsrcpress.ac.za/product.php?productid=2044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ocpa.irmo.hr/index-en.html" TargetMode="External"/><Relationship Id="rId29" Type="http://schemas.openxmlformats.org/officeDocument/2006/relationships/hyperlink" Target="http://www.ohchr.org/EN/ProfessionalInterest/Pages/cescr.aspx" TargetMode="External"/><Relationship Id="rId11" Type="http://schemas.openxmlformats.org/officeDocument/2006/relationships/hyperlink" Target="http://www.wipo.int/tk/en/databases/tklaws/" TargetMode="External"/><Relationship Id="rId24" Type="http://schemas.openxmlformats.org/officeDocument/2006/relationships/hyperlink" Target="http://portal.unesco.org/en/ev.php-URL_ID=31038&amp;URL_DO=DO_TOPIC&amp;URL_SECTION=201.html" TargetMode="External"/><Relationship Id="rId32" Type="http://schemas.openxmlformats.org/officeDocument/2006/relationships/hyperlink" Target="http://www.wipo.int/edocs/mdocs/tk/en/wipo_grtkf_ic_28/wipo_grtkf_ic_28_6.pdf" TargetMode="External"/><Relationship Id="rId37" Type="http://schemas.openxmlformats.org/officeDocument/2006/relationships/hyperlink" Target="http://www.coe.int/t/dg4/cultureheritage/heritage/Identities/default_en.asp" TargetMode="External"/><Relationship Id="rId40" Type="http://schemas.openxmlformats.org/officeDocument/2006/relationships/hyperlink" Target="http://www.achpr.org/instruments/court-establishment/" TargetMode="External"/><Relationship Id="rId45" Type="http://schemas.openxmlformats.org/officeDocument/2006/relationships/hyperlink" Target="http://mawred.org/cultural-policies/" TargetMode="External"/><Relationship Id="rId53" Type="http://schemas.openxmlformats.org/officeDocument/2006/relationships/hyperlink" Target="http://www.nyulawglobal.org/globalex/Researching_Indigenous_Peoples_International_Law.htm" TargetMode="External"/><Relationship Id="rId58" Type="http://schemas.openxmlformats.org/officeDocument/2006/relationships/hyperlink" Target="http://resolver.sub.uni-goettingen.de/purl?isbn-978-3-86395-122-1" TargetMode="External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hyperlink" Target="https://www.academia.edu/4138544/Le_patrimoine_culturel_immat%C3%A9riel_au_Maghreb" TargetMode="External"/><Relationship Id="rId19" Type="http://schemas.openxmlformats.org/officeDocument/2006/relationships/hyperlink" Target="http://www.cbd.int/abs/text/default.shtml" TargetMode="External"/><Relationship Id="rId14" Type="http://schemas.openxmlformats.org/officeDocument/2006/relationships/hyperlink" Target="http://www.artsinafrica.com/cultural-policy" TargetMode="External"/><Relationship Id="rId22" Type="http://schemas.openxmlformats.org/officeDocument/2006/relationships/hyperlink" Target="http://www.ilo.org/dyn/normlex/en/f?p=NORMLEXPUB:12100:0::NO::P12100_ILO_CODE:C169" TargetMode="External"/><Relationship Id="rId27" Type="http://schemas.openxmlformats.org/officeDocument/2006/relationships/hyperlink" Target="http://www.ohchr.org/EN/ProfessionalInterest/Pages/CERD.aspx" TargetMode="External"/><Relationship Id="rId30" Type="http://schemas.openxmlformats.org/officeDocument/2006/relationships/hyperlink" Target="http://www.un.org/sustainabledevelopment/sustainable-development-goals/" TargetMode="External"/><Relationship Id="rId35" Type="http://schemas.openxmlformats.org/officeDocument/2006/relationships/hyperlink" Target="http://cultureandinformation.asean.org/wp-content/uploads/2013/11/ASEAN-Declaration-on-Cultural-Heritage.pdf" TargetMode="External"/><Relationship Id="rId43" Type="http://schemas.openxmlformats.org/officeDocument/2006/relationships/hyperlink" Target="http://www.achpr.org/instruments/declaration-on-gender-equality-in-africa/" TargetMode="External"/><Relationship Id="rId48" Type="http://schemas.openxmlformats.org/officeDocument/2006/relationships/hyperlink" Target="http://www.unesco.org/new/fileadmin/MULTIMEDIA/HQ/CLT/pdf/Conv2005_ArterialNetwork_AdaptingtheWheel.pdf" TargetMode="External"/><Relationship Id="rId56" Type="http://schemas.openxmlformats.org/officeDocument/2006/relationships/hyperlink" Target="http://www.unesco.org/culture/ich/index.php?lg=en&amp;pg=00015&amp;key=809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books.google.co.uk/books?id=WlkxBwAAQBAJ&amp;p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tituteproject.org/" TargetMode="External"/><Relationship Id="rId17" Type="http://schemas.openxmlformats.org/officeDocument/2006/relationships/hyperlink" Target="http://ocpa.irmo.hr/resources/policy/index-en.html" TargetMode="External"/><Relationship Id="rId25" Type="http://schemas.openxmlformats.org/officeDocument/2006/relationships/hyperlink" Target="http://portal.unesco.org/en/ev.php-URL_ID=13179&amp;URL_DO=DO_TOPIC&amp;URL_SECTION=201.html" TargetMode="External"/><Relationship Id="rId33" Type="http://schemas.openxmlformats.org/officeDocument/2006/relationships/hyperlink" Target="http://www.wipo.int/meetings/en/doc_details.jsp?doc_id=238182" TargetMode="External"/><Relationship Id="rId38" Type="http://schemas.openxmlformats.org/officeDocument/2006/relationships/hyperlink" Target="http://www.achpr.org/instruments/achpr/" TargetMode="External"/><Relationship Id="rId46" Type="http://schemas.openxmlformats.org/officeDocument/2006/relationships/hyperlink" Target="http://www.ial.uk.com/blake.php" TargetMode="External"/><Relationship Id="rId59" Type="http://schemas.openxmlformats.org/officeDocument/2006/relationships/hyperlink" Target="http://www.rdpc.uevora.pt/bitstream/10174/8972/1/GARCIA%20SIMO%20-%20El%20patrimonio%20cultural%20inmaterial.pdf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unesco.org/new/en/unesco/themes/gender-equality/resources/conventions-and-declarations/" TargetMode="External"/><Relationship Id="rId41" Type="http://schemas.openxmlformats.org/officeDocument/2006/relationships/hyperlink" Target="http://www.achpr.org/instruments/child/" TargetMode="External"/><Relationship Id="rId54" Type="http://schemas.openxmlformats.org/officeDocument/2006/relationships/hyperlink" Target="https://www.gov.uk/open-policy-making-toolkit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ulturalpolicies.net/web/countries.php" TargetMode="External"/><Relationship Id="rId23" Type="http://schemas.openxmlformats.org/officeDocument/2006/relationships/hyperlink" Target="http://portal.unesco.org/en/ev.php-URL_ID=13055&amp;URL_DO=DO_TOPIC&amp;URL_SECTION=201.html" TargetMode="External"/><Relationship Id="rId28" Type="http://schemas.openxmlformats.org/officeDocument/2006/relationships/hyperlink" Target="http://www.ohchr.org/en/professionalinterest/pages/crc.aspx" TargetMode="External"/><Relationship Id="rId36" Type="http://schemas.openxmlformats.org/officeDocument/2006/relationships/hyperlink" Target="http://www.oas.org/dil/indigenous_peoples_supporting_preparation_draft_declaration.htm" TargetMode="External"/><Relationship Id="rId49" Type="http://schemas.openxmlformats.org/officeDocument/2006/relationships/hyperlink" Target="https://books.google.co.uk/books?id=G3wee4LBrIkC&amp;printsec=frontcover&amp;source=gbs_ge_summary_r&amp;cad=0" TargetMode="External"/><Relationship Id="rId57" Type="http://schemas.openxmlformats.org/officeDocument/2006/relationships/hyperlink" Target="http://www.wipo.int/export/sites/www/tk/en/resources/pdf/tk_brief3.pdf" TargetMode="External"/><Relationship Id="rId10" Type="http://schemas.openxmlformats.org/officeDocument/2006/relationships/hyperlink" Target="http://www.wipo.int/tk/en/databases/creative_heritage/" TargetMode="External"/><Relationship Id="rId31" Type="http://schemas.openxmlformats.org/officeDocument/2006/relationships/hyperlink" Target="http://www.un.org/en/documents/udhr/" TargetMode="External"/><Relationship Id="rId44" Type="http://schemas.openxmlformats.org/officeDocument/2006/relationships/hyperlink" Target="http://www.wipo.int/wipolex/en/other_treaties/text.jsp?file_id=201022" TargetMode="External"/><Relationship Id="rId52" Type="http://schemas.openxmlformats.org/officeDocument/2006/relationships/hyperlink" Target="http://www.ilc.unsw.edu.au/resources/indigenous-peoples-and-international-law" TargetMode="External"/><Relationship Id="rId60" Type="http://schemas.openxmlformats.org/officeDocument/2006/relationships/hyperlink" Target="http://www.chet.org.za/files/uploads/reports/Deacon%202010%20At%20Arms%20Length%20WEB.pdf" TargetMode="External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unesco.org/culture/natlaws/" TargetMode="External"/><Relationship Id="rId13" Type="http://schemas.openxmlformats.org/officeDocument/2006/relationships/hyperlink" Target="http://www.ifacca.org/links/cultural-policies-around-the-world/" TargetMode="External"/><Relationship Id="rId18" Type="http://schemas.openxmlformats.org/officeDocument/2006/relationships/hyperlink" Target="http://www.cbd.int/traditional/" TargetMode="External"/><Relationship Id="rId39" Type="http://schemas.openxmlformats.org/officeDocument/2006/relationships/hyperlink" Target="http://www.achpr.org/instruments/women-protocol/" TargetMode="External"/><Relationship Id="rId34" Type="http://schemas.openxmlformats.org/officeDocument/2006/relationships/hyperlink" Target="http://www.forumsec.org.fj/resources/uploads/attachments/documents/PacificModelLaw,ProtectionofTKandExprssnsofCulture20021.pdf" TargetMode="External"/><Relationship Id="rId50" Type="http://schemas.openxmlformats.org/officeDocument/2006/relationships/hyperlink" Target="https://books.google.co.uk/books?id=23hoAgAAQBAJ&amp;dq=inauthor:%22Lucas+Lixinski%22" TargetMode="External"/><Relationship Id="rId55" Type="http://schemas.openxmlformats.org/officeDocument/2006/relationships/hyperlink" Target="http://www.unesco.org/new/fileadmin/MULTIMEDIA/HQ/CLT/pdf/Operational%20Processes%20for%20the%20Formulation%20of%20Cultural%20Policie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DAC2-2F62-4506-B6F9-C6793690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2282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UNESCO</cp:lastModifiedBy>
  <cp:revision>93</cp:revision>
  <dcterms:created xsi:type="dcterms:W3CDTF">2015-08-02T14:08:00Z</dcterms:created>
  <dcterms:modified xsi:type="dcterms:W3CDTF">2018-02-19T15:49:00Z</dcterms:modified>
</cp:coreProperties>
</file>