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F8A5D" w14:textId="10EFCCB2" w:rsidR="00452B26" w:rsidRPr="00C76262" w:rsidRDefault="00452B26" w:rsidP="00452B26">
      <w:pPr>
        <w:pStyle w:val="Chapitre"/>
        <w:rPr>
          <w:noProof w:val="0"/>
          <w:kern w:val="0"/>
        </w:rPr>
      </w:pPr>
      <w:bookmarkStart w:id="0" w:name="_Toc154220422"/>
      <w:bookmarkStart w:id="1" w:name="_Toc302374701"/>
      <w:bookmarkStart w:id="2" w:name="_Toc241644749"/>
      <w:bookmarkStart w:id="3" w:name="_GoBack"/>
      <w:bookmarkEnd w:id="3"/>
      <w:r w:rsidRPr="00C76262">
        <w:rPr>
          <w:noProof w:val="0"/>
          <w:kern w:val="0"/>
        </w:rPr>
        <w:t xml:space="preserve">Unit </w:t>
      </w:r>
      <w:r w:rsidR="00806B0A">
        <w:rPr>
          <w:noProof w:val="0"/>
          <w:kern w:val="0"/>
        </w:rPr>
        <w:t>5</w:t>
      </w:r>
      <w:r w:rsidR="00B37148">
        <w:rPr>
          <w:noProof w:val="0"/>
          <w:kern w:val="0"/>
        </w:rPr>
        <w:t>4</w:t>
      </w:r>
    </w:p>
    <w:p w14:paraId="134BF01F" w14:textId="77D79C41" w:rsidR="00403162" w:rsidRPr="00B37148" w:rsidRDefault="0091326E" w:rsidP="00403162">
      <w:pPr>
        <w:pStyle w:val="HO1"/>
        <w:rPr>
          <w:noProof w:val="0"/>
        </w:rPr>
      </w:pPr>
      <w:r w:rsidRPr="00C76262">
        <w:rPr>
          <w:noProof w:val="0"/>
          <w:lang w:val="en-GB"/>
        </w:rPr>
        <w:t>H</w:t>
      </w:r>
      <w:r w:rsidR="00403162" w:rsidRPr="00C76262">
        <w:rPr>
          <w:noProof w:val="0"/>
          <w:lang w:val="en-GB"/>
        </w:rPr>
        <w:t xml:space="preserve">and-out: </w:t>
      </w:r>
    </w:p>
    <w:p w14:paraId="6347A309" w14:textId="32B05710" w:rsidR="008B6505" w:rsidRPr="00B37148" w:rsidRDefault="00D85671" w:rsidP="00403162">
      <w:pPr>
        <w:pStyle w:val="HO2"/>
        <w:rPr>
          <w:noProof w:val="0"/>
        </w:rPr>
      </w:pPr>
      <w:r>
        <w:rPr>
          <w:noProof w:val="0"/>
        </w:rPr>
        <w:t>review</w:t>
      </w:r>
      <w:r w:rsidR="008B6505" w:rsidRPr="00B37148">
        <w:rPr>
          <w:noProof w:val="0"/>
        </w:rPr>
        <w:t xml:space="preserve"> questions</w:t>
      </w:r>
      <w:bookmarkEnd w:id="0"/>
      <w:bookmarkEnd w:id="1"/>
      <w:bookmarkEnd w:id="2"/>
    </w:p>
    <w:p w14:paraId="4E467EF0" w14:textId="614812E8" w:rsidR="008B6505" w:rsidRPr="00806B0A" w:rsidRDefault="001870DC" w:rsidP="008B6505">
      <w:pPr>
        <w:pStyle w:val="Heading4"/>
        <w:rPr>
          <w:highlight w:val="yellow"/>
          <w:lang w:val="en-US"/>
        </w:rPr>
      </w:pPr>
      <w:r w:rsidRPr="001870DC">
        <w:rPr>
          <w:lang w:val="en-US"/>
        </w:rPr>
        <w:t>WORKSHOP ON PREPARING INTERNATIONAL ASSISTANCE REQUESTS</w:t>
      </w:r>
    </w:p>
    <w:p w14:paraId="0180A1E5" w14:textId="77777777" w:rsidR="00395CD6" w:rsidRPr="00B37148" w:rsidRDefault="00395CD6" w:rsidP="00CE74AC">
      <w:pPr>
        <w:pStyle w:val="Heading3"/>
        <w:rPr>
          <w:lang w:val="en-US"/>
        </w:rPr>
      </w:pPr>
      <w:r w:rsidRPr="001870DC">
        <w:rPr>
          <w:lang w:val="en-US"/>
        </w:rPr>
        <w:t>Question 1</w:t>
      </w:r>
    </w:p>
    <w:p w14:paraId="3ECF8677" w14:textId="30502D78" w:rsidR="00395CD6" w:rsidRPr="00C76262" w:rsidRDefault="00380705" w:rsidP="00CE74AC">
      <w:pPr>
        <w:pStyle w:val="Texte1"/>
        <w:rPr>
          <w:lang w:val="en-GB"/>
        </w:rPr>
      </w:pPr>
      <w:r>
        <w:rPr>
          <w:lang w:val="en-US"/>
        </w:rPr>
        <w:t xml:space="preserve">When </w:t>
      </w:r>
      <w:r w:rsidR="00395CD6" w:rsidRPr="00C76262">
        <w:rPr>
          <w:lang w:val="en-GB"/>
        </w:rPr>
        <w:t xml:space="preserve">States Parties </w:t>
      </w:r>
      <w:r w:rsidR="001870DC">
        <w:rPr>
          <w:lang w:val="en-GB"/>
        </w:rPr>
        <w:t>submit requests for international assistance</w:t>
      </w:r>
      <w:r>
        <w:rPr>
          <w:lang w:val="en-GB"/>
        </w:rPr>
        <w:t>, m</w:t>
      </w:r>
      <w:r w:rsidR="00395CD6" w:rsidRPr="00C76262">
        <w:rPr>
          <w:lang w:val="en-GB"/>
        </w:rPr>
        <w:t xml:space="preserve">any stakeholders may be involved in the preparation of a </w:t>
      </w:r>
      <w:r w:rsidR="001870DC">
        <w:rPr>
          <w:lang w:val="en-GB"/>
        </w:rPr>
        <w:t>request</w:t>
      </w:r>
      <w:r w:rsidR="00395CD6" w:rsidRPr="00C76262">
        <w:rPr>
          <w:lang w:val="en-GB"/>
        </w:rPr>
        <w:t>, but</w:t>
      </w:r>
      <w:r w:rsidR="001870DC">
        <w:rPr>
          <w:lang w:val="en-GB"/>
        </w:rPr>
        <w:t xml:space="preserve"> which of them can initiate it?</w:t>
      </w:r>
    </w:p>
    <w:p w14:paraId="3A664685" w14:textId="31DB7D8E" w:rsidR="00395CD6" w:rsidRPr="00C76262" w:rsidRDefault="00395CD6" w:rsidP="00D85671">
      <w:pPr>
        <w:pStyle w:val="numrationa"/>
        <w:numPr>
          <w:ilvl w:val="0"/>
          <w:numId w:val="24"/>
        </w:numPr>
        <w:rPr>
          <w:szCs w:val="20"/>
          <w:lang w:val="en-GB"/>
        </w:rPr>
      </w:pPr>
      <w:r w:rsidRPr="00C76262">
        <w:rPr>
          <w:szCs w:val="20"/>
          <w:lang w:val="en-GB"/>
        </w:rPr>
        <w:t xml:space="preserve">Any group or agency may initiate the process, as long as the relevant communities, groups and individuals participate </w:t>
      </w:r>
      <w:r w:rsidR="00104009">
        <w:rPr>
          <w:szCs w:val="20"/>
          <w:lang w:val="en-GB"/>
        </w:rPr>
        <w:t>as broadly as possible in preparing the request</w:t>
      </w:r>
      <w:r w:rsidRPr="00C76262">
        <w:rPr>
          <w:szCs w:val="20"/>
          <w:lang w:val="en-GB"/>
        </w:rPr>
        <w:t>.</w:t>
      </w:r>
    </w:p>
    <w:p w14:paraId="00AC1F9B" w14:textId="4C6C8DA5" w:rsidR="00395CD6" w:rsidRPr="00C76262" w:rsidRDefault="00395CD6" w:rsidP="00D85671">
      <w:pPr>
        <w:pStyle w:val="numrationa"/>
        <w:numPr>
          <w:ilvl w:val="0"/>
          <w:numId w:val="24"/>
        </w:numPr>
        <w:rPr>
          <w:szCs w:val="20"/>
          <w:lang w:val="en-GB"/>
        </w:rPr>
      </w:pPr>
      <w:r w:rsidRPr="00C76262">
        <w:rPr>
          <w:szCs w:val="20"/>
          <w:lang w:val="en-GB"/>
        </w:rPr>
        <w:t xml:space="preserve">Communities, or their representatives, must initiate the process because they are the ones who need to give </w:t>
      </w:r>
      <w:r w:rsidR="001870DC">
        <w:rPr>
          <w:szCs w:val="20"/>
          <w:lang w:val="en-GB"/>
        </w:rPr>
        <w:t xml:space="preserve">free, </w:t>
      </w:r>
      <w:r w:rsidRPr="00C76262">
        <w:rPr>
          <w:szCs w:val="20"/>
          <w:lang w:val="en-GB"/>
        </w:rPr>
        <w:t>prior</w:t>
      </w:r>
      <w:r w:rsidR="001870DC">
        <w:rPr>
          <w:szCs w:val="20"/>
          <w:lang w:val="en-GB"/>
        </w:rPr>
        <w:t xml:space="preserve"> and</w:t>
      </w:r>
      <w:r w:rsidRPr="00C76262">
        <w:rPr>
          <w:szCs w:val="20"/>
          <w:lang w:val="en-GB"/>
        </w:rPr>
        <w:t xml:space="preserve"> informed consent.</w:t>
      </w:r>
    </w:p>
    <w:p w14:paraId="66453521" w14:textId="7B82E3B5" w:rsidR="00395CD6" w:rsidRPr="00C76262" w:rsidRDefault="00395CD6" w:rsidP="00D85671">
      <w:pPr>
        <w:pStyle w:val="numrationa"/>
        <w:numPr>
          <w:ilvl w:val="0"/>
          <w:numId w:val="24"/>
        </w:numPr>
        <w:rPr>
          <w:szCs w:val="20"/>
          <w:lang w:val="en-GB"/>
        </w:rPr>
      </w:pPr>
      <w:r w:rsidRPr="00C76262">
        <w:rPr>
          <w:szCs w:val="20"/>
          <w:lang w:val="en-GB"/>
        </w:rPr>
        <w:t xml:space="preserve">Researchers or specialized institutions must start the process because they are the best informed about </w:t>
      </w:r>
      <w:r w:rsidR="00104009">
        <w:rPr>
          <w:szCs w:val="20"/>
          <w:lang w:val="en-GB"/>
        </w:rPr>
        <w:t xml:space="preserve">national </w:t>
      </w:r>
      <w:r w:rsidR="001870DC">
        <w:rPr>
          <w:szCs w:val="20"/>
          <w:lang w:val="en-GB"/>
        </w:rPr>
        <w:t>needs for safeguarding ICH</w:t>
      </w:r>
      <w:r w:rsidRPr="00C76262">
        <w:rPr>
          <w:szCs w:val="20"/>
          <w:lang w:val="en-GB"/>
        </w:rPr>
        <w:t>.</w:t>
      </w:r>
    </w:p>
    <w:p w14:paraId="56305D71" w14:textId="44EDC416" w:rsidR="00AE537B" w:rsidRPr="001870DC" w:rsidRDefault="00AE537B" w:rsidP="00AE537B">
      <w:pPr>
        <w:pStyle w:val="Heading3"/>
        <w:rPr>
          <w:lang w:val="en-GB"/>
        </w:rPr>
      </w:pPr>
      <w:r>
        <w:rPr>
          <w:lang w:val="en-GB"/>
        </w:rPr>
        <w:t xml:space="preserve">Question </w:t>
      </w:r>
      <w:r w:rsidR="00DB383D">
        <w:rPr>
          <w:lang w:val="en-GB"/>
        </w:rPr>
        <w:t>2</w:t>
      </w:r>
    </w:p>
    <w:p w14:paraId="187D8E72" w14:textId="77777777" w:rsidR="00AE537B" w:rsidRDefault="00AE537B" w:rsidP="00AE537B">
      <w:pPr>
        <w:pStyle w:val="Texte1"/>
        <w:rPr>
          <w:szCs w:val="20"/>
          <w:lang w:val="en-GB"/>
        </w:rPr>
      </w:pPr>
      <w:r>
        <w:rPr>
          <w:szCs w:val="20"/>
          <w:lang w:val="en-GB"/>
        </w:rPr>
        <w:t xml:space="preserve">According to the Convention, international assistance may be used for the following </w:t>
      </w:r>
      <w:r w:rsidRPr="001870DC">
        <w:rPr>
          <w:lang w:val="en-GB"/>
        </w:rPr>
        <w:t>purposes</w:t>
      </w:r>
      <w:r>
        <w:rPr>
          <w:szCs w:val="20"/>
          <w:lang w:val="en-GB"/>
        </w:rPr>
        <w:t xml:space="preserve">: </w:t>
      </w:r>
    </w:p>
    <w:p w14:paraId="23CE7AEA" w14:textId="21E3AB34" w:rsidR="00AE537B" w:rsidRDefault="00AE537B" w:rsidP="00D85671">
      <w:pPr>
        <w:pStyle w:val="numrationa"/>
        <w:numPr>
          <w:ilvl w:val="0"/>
          <w:numId w:val="30"/>
        </w:numPr>
        <w:rPr>
          <w:szCs w:val="20"/>
          <w:lang w:val="en-GB"/>
        </w:rPr>
      </w:pPr>
      <w:r>
        <w:rPr>
          <w:szCs w:val="20"/>
          <w:lang w:val="en-GB"/>
        </w:rPr>
        <w:t xml:space="preserve">Safeguarding </w:t>
      </w:r>
      <w:r w:rsidR="007423E5">
        <w:rPr>
          <w:szCs w:val="20"/>
          <w:lang w:val="en-GB"/>
        </w:rPr>
        <w:t>heritage</w:t>
      </w:r>
      <w:r>
        <w:rPr>
          <w:szCs w:val="20"/>
          <w:lang w:val="en-GB"/>
        </w:rPr>
        <w:t xml:space="preserve"> inscribed on the Representative List of the Intangible Cultural Heritage of Humanity.</w:t>
      </w:r>
    </w:p>
    <w:p w14:paraId="434E3222" w14:textId="77777777" w:rsidR="00AE537B" w:rsidRDefault="00AE537B" w:rsidP="00D85671">
      <w:pPr>
        <w:pStyle w:val="numrationa"/>
        <w:numPr>
          <w:ilvl w:val="0"/>
          <w:numId w:val="30"/>
        </w:numPr>
        <w:rPr>
          <w:szCs w:val="20"/>
          <w:lang w:val="en-GB"/>
        </w:rPr>
      </w:pPr>
      <w:r>
        <w:rPr>
          <w:szCs w:val="20"/>
          <w:lang w:val="en-GB"/>
        </w:rPr>
        <w:t>Preparation of ICH inventories, with the participation of communities, groups and relevant NGOs.</w:t>
      </w:r>
    </w:p>
    <w:p w14:paraId="29E61500" w14:textId="77777777" w:rsidR="00AE537B" w:rsidRDefault="00AE537B" w:rsidP="00D85671">
      <w:pPr>
        <w:pStyle w:val="numrationa"/>
        <w:numPr>
          <w:ilvl w:val="0"/>
          <w:numId w:val="30"/>
        </w:numPr>
        <w:rPr>
          <w:szCs w:val="20"/>
          <w:lang w:val="en-GB"/>
        </w:rPr>
      </w:pPr>
      <w:r>
        <w:rPr>
          <w:szCs w:val="20"/>
          <w:lang w:val="en-GB"/>
        </w:rPr>
        <w:t xml:space="preserve">Safeguarding programmes, projects and activities carried out at the national, </w:t>
      </w:r>
      <w:proofErr w:type="spellStart"/>
      <w:r>
        <w:rPr>
          <w:szCs w:val="20"/>
          <w:lang w:val="en-GB"/>
        </w:rPr>
        <w:t>subregional</w:t>
      </w:r>
      <w:proofErr w:type="spellEnd"/>
      <w:r>
        <w:rPr>
          <w:szCs w:val="20"/>
          <w:lang w:val="en-GB"/>
        </w:rPr>
        <w:t xml:space="preserve"> and regional levels.</w:t>
      </w:r>
    </w:p>
    <w:p w14:paraId="73FB2275" w14:textId="77777777" w:rsidR="0035791E" w:rsidRDefault="0035791E" w:rsidP="00D07C69">
      <w:pPr>
        <w:pStyle w:val="numrationa"/>
        <w:keepNext/>
        <w:numPr>
          <w:ilvl w:val="0"/>
          <w:numId w:val="30"/>
        </w:numPr>
        <w:ind w:left="1210"/>
        <w:rPr>
          <w:szCs w:val="20"/>
          <w:lang w:val="en-GB"/>
        </w:rPr>
      </w:pPr>
      <w:r>
        <w:rPr>
          <w:szCs w:val="20"/>
          <w:lang w:val="en-GB"/>
        </w:rPr>
        <w:t>B and C above, but not A.</w:t>
      </w:r>
    </w:p>
    <w:p w14:paraId="7AC061E2" w14:textId="7DDCA6AE" w:rsidR="00AE537B" w:rsidRDefault="00AE537B" w:rsidP="00D85671">
      <w:pPr>
        <w:pStyle w:val="numrationa"/>
        <w:numPr>
          <w:ilvl w:val="0"/>
          <w:numId w:val="30"/>
        </w:numPr>
        <w:rPr>
          <w:szCs w:val="20"/>
          <w:lang w:val="en-GB"/>
        </w:rPr>
      </w:pPr>
      <w:r>
        <w:rPr>
          <w:szCs w:val="20"/>
          <w:lang w:val="en-GB"/>
        </w:rPr>
        <w:t>A</w:t>
      </w:r>
      <w:r w:rsidR="002A48DB">
        <w:rPr>
          <w:szCs w:val="20"/>
          <w:lang w:val="en-GB"/>
        </w:rPr>
        <w:t>, B and C</w:t>
      </w:r>
      <w:r>
        <w:rPr>
          <w:szCs w:val="20"/>
          <w:lang w:val="en-GB"/>
        </w:rPr>
        <w:t xml:space="preserve"> above.</w:t>
      </w:r>
    </w:p>
    <w:p w14:paraId="3D795C4A" w14:textId="70886811" w:rsidR="00395CD6" w:rsidRPr="00C76262" w:rsidRDefault="00395CD6" w:rsidP="00CE74AC">
      <w:pPr>
        <w:pStyle w:val="Heading3"/>
        <w:rPr>
          <w:rFonts w:eastAsiaTheme="minorHAnsi"/>
          <w:lang w:val="en-GB"/>
        </w:rPr>
      </w:pPr>
      <w:r w:rsidRPr="00C76262">
        <w:rPr>
          <w:lang w:val="en-GB"/>
        </w:rPr>
        <w:t xml:space="preserve">Question </w:t>
      </w:r>
      <w:r w:rsidR="00DB383D">
        <w:rPr>
          <w:lang w:val="en-GB"/>
        </w:rPr>
        <w:t>3</w:t>
      </w:r>
    </w:p>
    <w:p w14:paraId="73D65F1E" w14:textId="440A7BFC" w:rsidR="00395CD6" w:rsidRPr="00C76262" w:rsidRDefault="001870DC" w:rsidP="00CE74AC">
      <w:pPr>
        <w:pStyle w:val="Texte1"/>
        <w:rPr>
          <w:lang w:val="en-GB"/>
        </w:rPr>
      </w:pPr>
      <w:r>
        <w:rPr>
          <w:lang w:val="en-GB"/>
        </w:rPr>
        <w:t>According to the Convention, international assistance may take the following forms:</w:t>
      </w:r>
    </w:p>
    <w:p w14:paraId="020BF2BF" w14:textId="58991309" w:rsidR="00395CD6" w:rsidRDefault="001870DC" w:rsidP="00D85671">
      <w:pPr>
        <w:pStyle w:val="numrationa"/>
        <w:numPr>
          <w:ilvl w:val="0"/>
          <w:numId w:val="31"/>
        </w:numPr>
        <w:rPr>
          <w:szCs w:val="20"/>
          <w:lang w:val="en-GB"/>
        </w:rPr>
      </w:pPr>
      <w:r>
        <w:rPr>
          <w:szCs w:val="20"/>
          <w:lang w:val="en-GB"/>
        </w:rPr>
        <w:t>Financial assistance provided directly to a beneficiary State Party for various safeguarding purposes.</w:t>
      </w:r>
    </w:p>
    <w:p w14:paraId="7C6BECF5" w14:textId="31B3D60E" w:rsidR="001870DC" w:rsidRDefault="001870DC" w:rsidP="00D85671">
      <w:pPr>
        <w:pStyle w:val="numrationa"/>
        <w:numPr>
          <w:ilvl w:val="0"/>
          <w:numId w:val="31"/>
        </w:numPr>
        <w:rPr>
          <w:szCs w:val="20"/>
          <w:lang w:val="en-GB"/>
        </w:rPr>
      </w:pPr>
      <w:r>
        <w:rPr>
          <w:szCs w:val="20"/>
          <w:lang w:val="en-GB"/>
        </w:rPr>
        <w:t>Technical assistance and capacity building provided to a State Party, including the services of experts.</w:t>
      </w:r>
    </w:p>
    <w:p w14:paraId="037C1D09" w14:textId="77F2ECB7" w:rsidR="001870DC" w:rsidRDefault="001870DC" w:rsidP="00D85671">
      <w:pPr>
        <w:pStyle w:val="numrationa"/>
        <w:numPr>
          <w:ilvl w:val="0"/>
          <w:numId w:val="31"/>
        </w:numPr>
        <w:rPr>
          <w:szCs w:val="20"/>
          <w:lang w:val="en-GB"/>
        </w:rPr>
      </w:pPr>
      <w:r>
        <w:rPr>
          <w:szCs w:val="20"/>
          <w:lang w:val="en-GB"/>
        </w:rPr>
        <w:t xml:space="preserve">Constructing buildings, purchasing automobiles and equipment, and </w:t>
      </w:r>
      <w:r w:rsidR="00104009">
        <w:rPr>
          <w:szCs w:val="20"/>
          <w:lang w:val="en-GB"/>
        </w:rPr>
        <w:t>creating and operating</w:t>
      </w:r>
      <w:r>
        <w:rPr>
          <w:szCs w:val="20"/>
          <w:lang w:val="en-GB"/>
        </w:rPr>
        <w:t xml:space="preserve"> other infrastructure.</w:t>
      </w:r>
    </w:p>
    <w:p w14:paraId="7E4BB0DE" w14:textId="77777777" w:rsidR="00F06316" w:rsidRDefault="00F06316" w:rsidP="00F06316">
      <w:pPr>
        <w:pStyle w:val="numrationa"/>
        <w:numPr>
          <w:ilvl w:val="0"/>
          <w:numId w:val="31"/>
        </w:numPr>
        <w:rPr>
          <w:szCs w:val="20"/>
          <w:lang w:val="en-GB"/>
        </w:rPr>
      </w:pPr>
      <w:r>
        <w:rPr>
          <w:szCs w:val="20"/>
          <w:lang w:val="en-GB"/>
        </w:rPr>
        <w:lastRenderedPageBreak/>
        <w:t>All of the above.</w:t>
      </w:r>
    </w:p>
    <w:p w14:paraId="399C964A" w14:textId="77777777" w:rsidR="0035791E" w:rsidRPr="00D85671" w:rsidRDefault="0035791E" w:rsidP="0035791E">
      <w:pPr>
        <w:pStyle w:val="numrationa"/>
        <w:numPr>
          <w:ilvl w:val="0"/>
          <w:numId w:val="31"/>
        </w:numPr>
        <w:rPr>
          <w:szCs w:val="20"/>
          <w:lang w:val="en-GB"/>
        </w:rPr>
      </w:pPr>
      <w:r>
        <w:rPr>
          <w:szCs w:val="20"/>
          <w:lang w:val="en-GB"/>
        </w:rPr>
        <w:t>A and B above, but not C.</w:t>
      </w:r>
    </w:p>
    <w:p w14:paraId="1680705E" w14:textId="3C0D397B" w:rsidR="00AE537B" w:rsidRPr="00AE537B" w:rsidRDefault="00AE537B" w:rsidP="00AE537B">
      <w:pPr>
        <w:pStyle w:val="Heading3"/>
        <w:rPr>
          <w:lang w:val="en-GB"/>
        </w:rPr>
      </w:pPr>
      <w:r>
        <w:rPr>
          <w:lang w:val="en-GB"/>
        </w:rPr>
        <w:t xml:space="preserve">Question </w:t>
      </w:r>
      <w:r w:rsidR="00DB383D">
        <w:rPr>
          <w:lang w:val="en-GB"/>
        </w:rPr>
        <w:t>4</w:t>
      </w:r>
    </w:p>
    <w:p w14:paraId="7A8B88D0" w14:textId="41C87165" w:rsidR="00AE537B" w:rsidRDefault="00104009" w:rsidP="00104009">
      <w:pPr>
        <w:pStyle w:val="Texte1"/>
        <w:rPr>
          <w:szCs w:val="20"/>
          <w:lang w:val="en-GB"/>
        </w:rPr>
      </w:pPr>
      <w:r>
        <w:rPr>
          <w:szCs w:val="20"/>
          <w:lang w:val="en-GB"/>
        </w:rPr>
        <w:t>The Committee’s or Bureau’s decision to grant international assistance is based upon its examination of the request and its determination:</w:t>
      </w:r>
    </w:p>
    <w:p w14:paraId="065E2C80" w14:textId="6C1B06C6" w:rsidR="00104009" w:rsidRDefault="00104009" w:rsidP="00D85671">
      <w:pPr>
        <w:pStyle w:val="numrationa"/>
        <w:numPr>
          <w:ilvl w:val="0"/>
          <w:numId w:val="32"/>
        </w:numPr>
        <w:rPr>
          <w:szCs w:val="20"/>
          <w:lang w:val="en-GB"/>
        </w:rPr>
      </w:pPr>
      <w:r>
        <w:rPr>
          <w:szCs w:val="20"/>
          <w:lang w:val="en-GB"/>
        </w:rPr>
        <w:t>That each and every criterion in OD 7 and additional consideration in OD 10 is satisfied.</w:t>
      </w:r>
    </w:p>
    <w:p w14:paraId="1B3C5DF9" w14:textId="48EE881C" w:rsidR="00104009" w:rsidRDefault="00104009" w:rsidP="00D85671">
      <w:pPr>
        <w:pStyle w:val="numrationa"/>
        <w:numPr>
          <w:ilvl w:val="0"/>
          <w:numId w:val="32"/>
        </w:numPr>
        <w:rPr>
          <w:szCs w:val="20"/>
          <w:lang w:val="en-GB"/>
        </w:rPr>
      </w:pPr>
      <w:r>
        <w:rPr>
          <w:szCs w:val="20"/>
          <w:lang w:val="en-GB"/>
        </w:rPr>
        <w:t>That each and every criterion in OD 7 is satisfied, but not the additional considerations in OD 10, which are optional.</w:t>
      </w:r>
    </w:p>
    <w:p w14:paraId="16776DA9" w14:textId="77777777" w:rsidR="00243CEC" w:rsidRDefault="00243CEC" w:rsidP="00243CEC">
      <w:pPr>
        <w:pStyle w:val="numrationa"/>
        <w:numPr>
          <w:ilvl w:val="0"/>
          <w:numId w:val="32"/>
        </w:numPr>
        <w:rPr>
          <w:szCs w:val="20"/>
          <w:lang w:val="en-GB"/>
        </w:rPr>
      </w:pPr>
      <w:r>
        <w:rPr>
          <w:szCs w:val="20"/>
          <w:lang w:val="en-GB"/>
        </w:rPr>
        <w:t>That the request satisfies those criteria in OD 7 and additional considerations in OD 10 that it deems relevant to the particular circumstances of the request.</w:t>
      </w:r>
    </w:p>
    <w:p w14:paraId="01E879C9" w14:textId="6262ED56" w:rsidR="00104009" w:rsidRDefault="00104009" w:rsidP="00D85671">
      <w:pPr>
        <w:pStyle w:val="numrationa"/>
        <w:numPr>
          <w:ilvl w:val="0"/>
          <w:numId w:val="32"/>
        </w:numPr>
        <w:rPr>
          <w:szCs w:val="20"/>
          <w:lang w:val="en-GB"/>
        </w:rPr>
      </w:pPr>
      <w:r>
        <w:rPr>
          <w:szCs w:val="20"/>
          <w:lang w:val="en-GB"/>
        </w:rPr>
        <w:t xml:space="preserve">That the request fully satisfies those criteria in OD 7 that repeat requirements of the Convention </w:t>
      </w:r>
      <w:r w:rsidR="00F10498">
        <w:rPr>
          <w:szCs w:val="20"/>
          <w:lang w:val="en-GB"/>
        </w:rPr>
        <w:t xml:space="preserve">as well as </w:t>
      </w:r>
      <w:r>
        <w:rPr>
          <w:szCs w:val="20"/>
          <w:lang w:val="en-GB"/>
        </w:rPr>
        <w:t>all other criteria in OD 7 and considerations in OD 10 that it deems relevant.</w:t>
      </w:r>
    </w:p>
    <w:p w14:paraId="39882F3B" w14:textId="0D3B336C" w:rsidR="00AE537B" w:rsidRPr="00104009" w:rsidRDefault="00104009" w:rsidP="00104009">
      <w:pPr>
        <w:pStyle w:val="Heading3"/>
        <w:rPr>
          <w:lang w:val="en-GB"/>
        </w:rPr>
      </w:pPr>
      <w:r>
        <w:rPr>
          <w:lang w:val="en-GB"/>
        </w:rPr>
        <w:t xml:space="preserve">Question </w:t>
      </w:r>
      <w:r w:rsidR="00DB383D">
        <w:rPr>
          <w:lang w:val="en-GB"/>
        </w:rPr>
        <w:t>5</w:t>
      </w:r>
    </w:p>
    <w:p w14:paraId="3888B151" w14:textId="32E1DC83" w:rsidR="00AE537B" w:rsidRDefault="00104009" w:rsidP="00104009">
      <w:pPr>
        <w:pStyle w:val="Texte1"/>
        <w:rPr>
          <w:szCs w:val="20"/>
          <w:lang w:val="en-GB"/>
        </w:rPr>
      </w:pPr>
      <w:r>
        <w:rPr>
          <w:szCs w:val="20"/>
          <w:lang w:val="en-GB"/>
        </w:rPr>
        <w:t>The Convention’s Article 24.2 requires that the beneficiary State Party shall, within the limits of its resources, share the cost of safeguarding projects that receive international assistance. The minimum percentage for such cost-sharing:</w:t>
      </w:r>
    </w:p>
    <w:p w14:paraId="6F0743D2" w14:textId="4213B736" w:rsidR="00AE537B" w:rsidRDefault="00104009" w:rsidP="00D85671">
      <w:pPr>
        <w:pStyle w:val="numrationa"/>
        <w:numPr>
          <w:ilvl w:val="0"/>
          <w:numId w:val="33"/>
        </w:numPr>
        <w:rPr>
          <w:szCs w:val="20"/>
          <w:lang w:val="en-GB"/>
        </w:rPr>
      </w:pPr>
      <w:r>
        <w:rPr>
          <w:szCs w:val="20"/>
          <w:lang w:val="en-GB"/>
        </w:rPr>
        <w:t>Is established at 15% in the Operational Directives, but the State may include its in-kind services to reach this figure.</w:t>
      </w:r>
    </w:p>
    <w:p w14:paraId="26E1DE23" w14:textId="5B1550A8" w:rsidR="00104009" w:rsidRDefault="00104009" w:rsidP="00D85671">
      <w:pPr>
        <w:pStyle w:val="numrationa"/>
        <w:numPr>
          <w:ilvl w:val="0"/>
          <w:numId w:val="33"/>
        </w:numPr>
        <w:rPr>
          <w:szCs w:val="20"/>
          <w:lang w:val="en-GB"/>
        </w:rPr>
      </w:pPr>
      <w:r>
        <w:rPr>
          <w:szCs w:val="20"/>
          <w:lang w:val="en-GB"/>
        </w:rPr>
        <w:t xml:space="preserve">Is established </w:t>
      </w:r>
      <w:r w:rsidR="005706AF">
        <w:rPr>
          <w:szCs w:val="20"/>
          <w:lang w:val="en-GB"/>
        </w:rPr>
        <w:t>at 15% by a decision of the Committee, but the State may include its in-kind services to reach this figure.</w:t>
      </w:r>
    </w:p>
    <w:p w14:paraId="07D03F34" w14:textId="5E77D8E4" w:rsidR="005706AF" w:rsidRDefault="005706AF" w:rsidP="00D85671">
      <w:pPr>
        <w:pStyle w:val="numrationa"/>
        <w:numPr>
          <w:ilvl w:val="0"/>
          <w:numId w:val="33"/>
        </w:numPr>
        <w:rPr>
          <w:szCs w:val="20"/>
          <w:lang w:val="en-GB"/>
        </w:rPr>
      </w:pPr>
      <w:r>
        <w:rPr>
          <w:szCs w:val="20"/>
          <w:lang w:val="en-GB"/>
        </w:rPr>
        <w:t>Is not established in the Operational Directives but is accepted or rejected by the Committee or Bureau for each request it examines.</w:t>
      </w:r>
    </w:p>
    <w:p w14:paraId="36C8880F" w14:textId="33307B65" w:rsidR="005706AF" w:rsidRPr="005706AF" w:rsidRDefault="00D85671" w:rsidP="005706AF">
      <w:pPr>
        <w:pStyle w:val="Heading3"/>
        <w:rPr>
          <w:lang w:val="en-GB"/>
        </w:rPr>
      </w:pPr>
      <w:r>
        <w:rPr>
          <w:lang w:val="en-GB"/>
        </w:rPr>
        <w:t xml:space="preserve">Question </w:t>
      </w:r>
      <w:r w:rsidR="00DB383D">
        <w:rPr>
          <w:lang w:val="en-GB"/>
        </w:rPr>
        <w:t>6</w:t>
      </w:r>
    </w:p>
    <w:p w14:paraId="637B8829" w14:textId="4066744E" w:rsidR="001870DC" w:rsidRDefault="00D85671" w:rsidP="00D85671">
      <w:pPr>
        <w:pStyle w:val="Texte1"/>
        <w:rPr>
          <w:szCs w:val="20"/>
          <w:lang w:val="en-GB"/>
        </w:rPr>
      </w:pPr>
      <w:r>
        <w:rPr>
          <w:szCs w:val="20"/>
          <w:lang w:val="en-GB"/>
        </w:rPr>
        <w:t>The Operational Directives provide that in the case of international assistance, the communities, groups and/or individuals concerned:</w:t>
      </w:r>
    </w:p>
    <w:p w14:paraId="08D58368" w14:textId="6BAC6EBA" w:rsidR="00D85671" w:rsidRDefault="00D85671" w:rsidP="00D85671">
      <w:pPr>
        <w:pStyle w:val="numrationa"/>
        <w:numPr>
          <w:ilvl w:val="0"/>
          <w:numId w:val="34"/>
        </w:numPr>
        <w:rPr>
          <w:szCs w:val="20"/>
          <w:lang w:val="en-GB"/>
        </w:rPr>
      </w:pPr>
      <w:r>
        <w:rPr>
          <w:szCs w:val="20"/>
          <w:lang w:val="en-GB"/>
        </w:rPr>
        <w:t>Will be involved</w:t>
      </w:r>
      <w:r w:rsidRPr="00D85671">
        <w:rPr>
          <w:szCs w:val="20"/>
          <w:lang w:val="en-GB"/>
        </w:rPr>
        <w:t xml:space="preserve"> as broadly as possible in the implementatio</w:t>
      </w:r>
      <w:r>
        <w:rPr>
          <w:szCs w:val="20"/>
          <w:lang w:val="en-GB"/>
        </w:rPr>
        <w:t>n of the activities to be funded by the international assistance request.</w:t>
      </w:r>
    </w:p>
    <w:p w14:paraId="15236876" w14:textId="4F828922" w:rsidR="001870DC" w:rsidRDefault="00D85671" w:rsidP="00D85671">
      <w:pPr>
        <w:pStyle w:val="numrationa"/>
        <w:numPr>
          <w:ilvl w:val="0"/>
          <w:numId w:val="34"/>
        </w:numPr>
        <w:rPr>
          <w:szCs w:val="20"/>
          <w:lang w:val="en-GB"/>
        </w:rPr>
      </w:pPr>
      <w:r>
        <w:rPr>
          <w:szCs w:val="20"/>
          <w:lang w:val="en-GB"/>
        </w:rPr>
        <w:t>Were informed of the preparation of the international assistance request and will be involved as broadly as possible in the implementation of the activities proposed.</w:t>
      </w:r>
    </w:p>
    <w:p w14:paraId="312E7DE7" w14:textId="77777777" w:rsidR="0035791E" w:rsidRDefault="0035791E" w:rsidP="0035791E">
      <w:pPr>
        <w:pStyle w:val="numrationa"/>
        <w:numPr>
          <w:ilvl w:val="0"/>
          <w:numId w:val="34"/>
        </w:numPr>
        <w:rPr>
          <w:szCs w:val="20"/>
          <w:lang w:val="en-GB"/>
        </w:rPr>
      </w:pPr>
      <w:r>
        <w:rPr>
          <w:szCs w:val="20"/>
          <w:lang w:val="en-GB"/>
        </w:rPr>
        <w:t>Participated as broadly as possible in the preparation of the request (except in the case of proposals for inventorying, where communities cannot yet be identified at the planning stage), and will be involved as broadly as possible in the implementation of the activities proposed.</w:t>
      </w:r>
    </w:p>
    <w:p w14:paraId="3E600B31" w14:textId="6F0174C9" w:rsidR="00D85671" w:rsidRDefault="00D85671" w:rsidP="00D85671">
      <w:pPr>
        <w:pStyle w:val="numrationa"/>
        <w:numPr>
          <w:ilvl w:val="0"/>
          <w:numId w:val="34"/>
        </w:numPr>
        <w:rPr>
          <w:szCs w:val="20"/>
          <w:lang w:val="en-GB"/>
        </w:rPr>
      </w:pPr>
      <w:r>
        <w:rPr>
          <w:szCs w:val="20"/>
          <w:lang w:val="en-GB"/>
        </w:rPr>
        <w:t>Participated as broadly as possible in the preparation of the request and will be involved as broadly as possible in the implementation of the activities proposed.</w:t>
      </w:r>
    </w:p>
    <w:p w14:paraId="6985C258" w14:textId="65FA9E44" w:rsidR="00D85671" w:rsidRPr="00D85671" w:rsidRDefault="00D85671" w:rsidP="00D85671">
      <w:pPr>
        <w:pStyle w:val="Heading3"/>
        <w:rPr>
          <w:lang w:val="en-GB"/>
        </w:rPr>
      </w:pPr>
      <w:r>
        <w:rPr>
          <w:lang w:val="en-GB"/>
        </w:rPr>
        <w:lastRenderedPageBreak/>
        <w:t xml:space="preserve">Question </w:t>
      </w:r>
      <w:r w:rsidR="00DB383D">
        <w:rPr>
          <w:lang w:val="en-GB"/>
        </w:rPr>
        <w:t>7</w:t>
      </w:r>
    </w:p>
    <w:p w14:paraId="4B7D89A7" w14:textId="16C472EE" w:rsidR="00D85671" w:rsidRDefault="00D8121C" w:rsidP="00D8121C">
      <w:pPr>
        <w:pStyle w:val="Texte1"/>
        <w:rPr>
          <w:szCs w:val="20"/>
          <w:lang w:val="en-GB"/>
        </w:rPr>
      </w:pPr>
      <w:r>
        <w:rPr>
          <w:szCs w:val="20"/>
          <w:lang w:val="en-GB"/>
        </w:rPr>
        <w:t>The question of compensating community members for their participation in safeguarding is complicated, particularly when it comes to inventorying their own ICH. The Committee has decided:</w:t>
      </w:r>
    </w:p>
    <w:p w14:paraId="2A16A3C9" w14:textId="79398410" w:rsidR="00D85671" w:rsidRDefault="00D8121C" w:rsidP="00D8121C">
      <w:pPr>
        <w:pStyle w:val="numrationa"/>
        <w:numPr>
          <w:ilvl w:val="0"/>
          <w:numId w:val="35"/>
        </w:numPr>
        <w:rPr>
          <w:szCs w:val="20"/>
          <w:lang w:val="en-GB"/>
        </w:rPr>
      </w:pPr>
      <w:r>
        <w:rPr>
          <w:szCs w:val="20"/>
          <w:lang w:val="en-GB"/>
        </w:rPr>
        <w:t>Community members participating as researchers should be compensated on the same basis as other researchers, but not those community members who cooperate by providing information.</w:t>
      </w:r>
    </w:p>
    <w:p w14:paraId="0979D6DA" w14:textId="76D2EFA9" w:rsidR="00D8121C" w:rsidRDefault="00D8121C" w:rsidP="00D8121C">
      <w:pPr>
        <w:pStyle w:val="numrationa"/>
        <w:numPr>
          <w:ilvl w:val="0"/>
          <w:numId w:val="35"/>
        </w:numPr>
        <w:rPr>
          <w:szCs w:val="20"/>
          <w:lang w:val="en-GB"/>
        </w:rPr>
      </w:pPr>
      <w:r>
        <w:rPr>
          <w:szCs w:val="20"/>
          <w:lang w:val="en-GB"/>
        </w:rPr>
        <w:t>Community members should be compensated for their time cooperating with an inventory project, but this should take the form of some kind of non-monetary compensation such as certificates.</w:t>
      </w:r>
    </w:p>
    <w:p w14:paraId="4471CDD6" w14:textId="35D315D9" w:rsidR="00D8121C" w:rsidRDefault="00D8121C" w:rsidP="00D8121C">
      <w:pPr>
        <w:pStyle w:val="numrationa"/>
        <w:numPr>
          <w:ilvl w:val="0"/>
          <w:numId w:val="35"/>
        </w:numPr>
        <w:rPr>
          <w:szCs w:val="20"/>
          <w:lang w:val="en-GB"/>
        </w:rPr>
      </w:pPr>
      <w:r>
        <w:rPr>
          <w:szCs w:val="20"/>
          <w:lang w:val="en-GB"/>
        </w:rPr>
        <w:t>Community members should not be compensated for their time and services, since it is their own ICH they are safeguarding and they should do so voluntarily, without the distorting effects of monetary payments.</w:t>
      </w:r>
    </w:p>
    <w:p w14:paraId="5CF26F12" w14:textId="3F2DB7C5" w:rsidR="00D8121C" w:rsidRDefault="00D8121C" w:rsidP="00D8121C">
      <w:pPr>
        <w:pStyle w:val="numrationa"/>
        <w:numPr>
          <w:ilvl w:val="0"/>
          <w:numId w:val="35"/>
        </w:numPr>
        <w:rPr>
          <w:szCs w:val="20"/>
          <w:lang w:val="en-GB"/>
        </w:rPr>
      </w:pPr>
      <w:r>
        <w:rPr>
          <w:szCs w:val="20"/>
          <w:lang w:val="en-GB"/>
        </w:rPr>
        <w:t>Community members should be compensated for their time and services, whether it is in the role of researchers o</w:t>
      </w:r>
      <w:r w:rsidR="0035791E">
        <w:rPr>
          <w:szCs w:val="20"/>
          <w:lang w:val="en-GB"/>
        </w:rPr>
        <w:t>r</w:t>
      </w:r>
      <w:r>
        <w:rPr>
          <w:szCs w:val="20"/>
          <w:lang w:val="en-GB"/>
        </w:rPr>
        <w:t xml:space="preserve"> those providing information.</w:t>
      </w:r>
    </w:p>
    <w:p w14:paraId="7DFA0091" w14:textId="0E2B1C36" w:rsidR="00D8121C" w:rsidRDefault="00D8121C" w:rsidP="00D8121C">
      <w:pPr>
        <w:pStyle w:val="numrationa"/>
        <w:numPr>
          <w:ilvl w:val="0"/>
          <w:numId w:val="35"/>
        </w:numPr>
        <w:rPr>
          <w:szCs w:val="20"/>
          <w:lang w:val="en-GB"/>
        </w:rPr>
      </w:pPr>
      <w:r>
        <w:rPr>
          <w:szCs w:val="20"/>
          <w:lang w:val="en-GB"/>
        </w:rPr>
        <w:t>None of the above.</w:t>
      </w:r>
    </w:p>
    <w:p w14:paraId="19813DC3" w14:textId="5A9688F8" w:rsidR="00D8121C" w:rsidRPr="00A01CCA" w:rsidRDefault="00D8121C" w:rsidP="00D8121C">
      <w:pPr>
        <w:pStyle w:val="Heading3"/>
        <w:rPr>
          <w:lang w:val="en-GB"/>
        </w:rPr>
      </w:pPr>
      <w:r w:rsidRPr="00A01CCA">
        <w:rPr>
          <w:lang w:val="en-GB"/>
        </w:rPr>
        <w:t xml:space="preserve">Question </w:t>
      </w:r>
      <w:r w:rsidR="00DB383D">
        <w:rPr>
          <w:lang w:val="en-GB"/>
        </w:rPr>
        <w:t>8</w:t>
      </w:r>
    </w:p>
    <w:p w14:paraId="182AFE7D" w14:textId="718AFA0F" w:rsidR="00D8121C" w:rsidRDefault="00853526" w:rsidP="00A01CCA">
      <w:pPr>
        <w:pStyle w:val="Texte1"/>
        <w:rPr>
          <w:szCs w:val="20"/>
          <w:lang w:val="en-GB"/>
        </w:rPr>
      </w:pPr>
      <w:r>
        <w:rPr>
          <w:szCs w:val="20"/>
          <w:lang w:val="en-GB"/>
        </w:rPr>
        <w:t xml:space="preserve">Criterion A.4 provides that ‘the project may have lasting results’, signalling the importance of designing </w:t>
      </w:r>
      <w:r w:rsidR="004F4CF1">
        <w:rPr>
          <w:szCs w:val="20"/>
          <w:lang w:val="en-GB"/>
        </w:rPr>
        <w:t xml:space="preserve">international assistance </w:t>
      </w:r>
      <w:r>
        <w:rPr>
          <w:szCs w:val="20"/>
          <w:lang w:val="en-GB"/>
        </w:rPr>
        <w:t>projects so that they are sustainable. Among the methods that a State may use to increase the sustainability of a project are:</w:t>
      </w:r>
    </w:p>
    <w:p w14:paraId="379290C6" w14:textId="68409C98" w:rsidR="00A01CCA" w:rsidRDefault="004F4CF1" w:rsidP="00A01CCA">
      <w:pPr>
        <w:pStyle w:val="numrationa"/>
        <w:numPr>
          <w:ilvl w:val="0"/>
          <w:numId w:val="36"/>
        </w:numPr>
        <w:rPr>
          <w:szCs w:val="20"/>
          <w:lang w:val="en-GB"/>
        </w:rPr>
      </w:pPr>
      <w:r>
        <w:rPr>
          <w:szCs w:val="20"/>
          <w:lang w:val="en-GB"/>
        </w:rPr>
        <w:t xml:space="preserve">Committing </w:t>
      </w:r>
      <w:proofErr w:type="gramStart"/>
      <w:r>
        <w:rPr>
          <w:szCs w:val="20"/>
          <w:lang w:val="en-GB"/>
        </w:rPr>
        <w:t>itself</w:t>
      </w:r>
      <w:proofErr w:type="gramEnd"/>
      <w:r>
        <w:rPr>
          <w:szCs w:val="20"/>
          <w:lang w:val="en-GB"/>
        </w:rPr>
        <w:t xml:space="preserve"> to mainstreaming the project into its annual government budget.</w:t>
      </w:r>
    </w:p>
    <w:p w14:paraId="61157673" w14:textId="73AFFD24" w:rsidR="004F4CF1" w:rsidRDefault="004F4CF1" w:rsidP="00A01CCA">
      <w:pPr>
        <w:pStyle w:val="numrationa"/>
        <w:numPr>
          <w:ilvl w:val="0"/>
          <w:numId w:val="36"/>
        </w:numPr>
        <w:rPr>
          <w:szCs w:val="20"/>
          <w:lang w:val="en-GB"/>
        </w:rPr>
      </w:pPr>
      <w:r>
        <w:rPr>
          <w:szCs w:val="20"/>
          <w:lang w:val="en-GB"/>
        </w:rPr>
        <w:t>Limiting costs during the international assistance project so that it does not create dependency or false expectations.</w:t>
      </w:r>
    </w:p>
    <w:p w14:paraId="5544C6C0" w14:textId="7A8A4E1C" w:rsidR="00A01CCA" w:rsidRDefault="004F4CF1" w:rsidP="00A01CCA">
      <w:pPr>
        <w:pStyle w:val="numrationa"/>
        <w:numPr>
          <w:ilvl w:val="0"/>
          <w:numId w:val="36"/>
        </w:numPr>
        <w:rPr>
          <w:szCs w:val="20"/>
          <w:lang w:val="en-GB"/>
        </w:rPr>
      </w:pPr>
      <w:r>
        <w:rPr>
          <w:szCs w:val="20"/>
          <w:lang w:val="en-GB"/>
        </w:rPr>
        <w:t>Identifying a source of revenue within the project (e.g., selling tickets, selling publications, charging for services) and making provision for those revenues to support the project’s continuation.</w:t>
      </w:r>
    </w:p>
    <w:p w14:paraId="027AC203" w14:textId="3A719D32" w:rsidR="004F4CF1" w:rsidRDefault="004F4CF1" w:rsidP="00A01CCA">
      <w:pPr>
        <w:pStyle w:val="numrationa"/>
        <w:numPr>
          <w:ilvl w:val="0"/>
          <w:numId w:val="36"/>
        </w:numPr>
        <w:rPr>
          <w:szCs w:val="20"/>
          <w:lang w:val="en-GB"/>
        </w:rPr>
      </w:pPr>
      <w:r>
        <w:rPr>
          <w:szCs w:val="20"/>
          <w:lang w:val="en-GB"/>
        </w:rPr>
        <w:t>All of the above.</w:t>
      </w:r>
    </w:p>
    <w:p w14:paraId="2DEA7F86" w14:textId="26E38BE6" w:rsidR="00D8121C" w:rsidRDefault="004F4CF1" w:rsidP="00A01CCA">
      <w:pPr>
        <w:pStyle w:val="numrationa"/>
        <w:numPr>
          <w:ilvl w:val="0"/>
          <w:numId w:val="36"/>
        </w:numPr>
        <w:rPr>
          <w:szCs w:val="20"/>
          <w:lang w:val="en-GB"/>
        </w:rPr>
      </w:pPr>
      <w:r>
        <w:rPr>
          <w:szCs w:val="20"/>
          <w:lang w:val="en-GB"/>
        </w:rPr>
        <w:t>A and B above, but not C.</w:t>
      </w:r>
    </w:p>
    <w:p w14:paraId="7BC3B7BF" w14:textId="5C116C02" w:rsidR="00D8121C" w:rsidRPr="00A01CCA" w:rsidRDefault="00A01CCA" w:rsidP="00A01CCA">
      <w:pPr>
        <w:pStyle w:val="Heading3"/>
        <w:rPr>
          <w:lang w:val="en-GB"/>
        </w:rPr>
      </w:pPr>
      <w:r>
        <w:rPr>
          <w:lang w:val="en-GB"/>
        </w:rPr>
        <w:t xml:space="preserve">Question </w:t>
      </w:r>
      <w:r w:rsidR="00DB383D">
        <w:rPr>
          <w:lang w:val="en-GB"/>
        </w:rPr>
        <w:t>9</w:t>
      </w:r>
    </w:p>
    <w:p w14:paraId="15410E06" w14:textId="55EA4738" w:rsidR="00D8121C" w:rsidRDefault="00BE48A1" w:rsidP="00A01CCA">
      <w:pPr>
        <w:pStyle w:val="Texte1"/>
        <w:rPr>
          <w:szCs w:val="20"/>
          <w:lang w:val="en-GB"/>
        </w:rPr>
      </w:pPr>
      <w:r>
        <w:rPr>
          <w:szCs w:val="20"/>
          <w:lang w:val="en-GB"/>
        </w:rPr>
        <w:t>When deciding whether to grant international assistance, the Committee or Bureau considers whether ‘the proposed activities are well-conceived and feasible’</w:t>
      </w:r>
      <w:r w:rsidR="0087344E">
        <w:rPr>
          <w:szCs w:val="20"/>
          <w:lang w:val="en-GB"/>
        </w:rPr>
        <w:t xml:space="preserve"> (criterion A.3)</w:t>
      </w:r>
      <w:r>
        <w:rPr>
          <w:szCs w:val="20"/>
          <w:lang w:val="en-GB"/>
        </w:rPr>
        <w:t xml:space="preserve">. In reaching that decision, the Committee or Bureau </w:t>
      </w:r>
      <w:r w:rsidR="0087344E">
        <w:rPr>
          <w:szCs w:val="20"/>
          <w:lang w:val="en-GB"/>
        </w:rPr>
        <w:t xml:space="preserve">may </w:t>
      </w:r>
      <w:r w:rsidR="00882733">
        <w:rPr>
          <w:szCs w:val="20"/>
          <w:lang w:val="en-GB"/>
        </w:rPr>
        <w:t xml:space="preserve">potentially </w:t>
      </w:r>
      <w:r>
        <w:rPr>
          <w:szCs w:val="20"/>
          <w:lang w:val="en-GB"/>
        </w:rPr>
        <w:t>focus its attention on</w:t>
      </w:r>
      <w:r w:rsidR="0087344E">
        <w:rPr>
          <w:szCs w:val="20"/>
          <w:lang w:val="en-GB"/>
        </w:rPr>
        <w:t xml:space="preserve"> several different sections of the ICH-04 request form</w:t>
      </w:r>
      <w:r w:rsidR="00882733">
        <w:rPr>
          <w:szCs w:val="20"/>
          <w:lang w:val="en-GB"/>
        </w:rPr>
        <w:t xml:space="preserve"> such as</w:t>
      </w:r>
      <w:r>
        <w:rPr>
          <w:szCs w:val="20"/>
          <w:lang w:val="en-GB"/>
        </w:rPr>
        <w:t>:</w:t>
      </w:r>
    </w:p>
    <w:p w14:paraId="14BDA98E" w14:textId="4B1E5E6A" w:rsidR="0087344E" w:rsidRDefault="0087344E" w:rsidP="0087344E">
      <w:pPr>
        <w:pStyle w:val="numrationa"/>
        <w:numPr>
          <w:ilvl w:val="0"/>
          <w:numId w:val="38"/>
        </w:numPr>
        <w:rPr>
          <w:szCs w:val="20"/>
          <w:lang w:val="en-GB"/>
        </w:rPr>
      </w:pPr>
      <w:r>
        <w:rPr>
          <w:szCs w:val="20"/>
          <w:lang w:val="en-GB"/>
        </w:rPr>
        <w:t>Section 13 (background and rationale)</w:t>
      </w:r>
    </w:p>
    <w:p w14:paraId="2DABE006" w14:textId="24F4A9A5" w:rsidR="0087344E" w:rsidRDefault="0087344E" w:rsidP="0087344E">
      <w:pPr>
        <w:pStyle w:val="numrationa"/>
        <w:numPr>
          <w:ilvl w:val="0"/>
          <w:numId w:val="38"/>
        </w:numPr>
        <w:rPr>
          <w:szCs w:val="20"/>
          <w:lang w:val="en-GB"/>
        </w:rPr>
      </w:pPr>
      <w:r>
        <w:rPr>
          <w:szCs w:val="20"/>
          <w:lang w:val="en-GB"/>
        </w:rPr>
        <w:t>Section 14 (objectives and expected results)</w:t>
      </w:r>
    </w:p>
    <w:p w14:paraId="109DCF1C" w14:textId="445EE669" w:rsidR="00A01CCA" w:rsidRDefault="0087344E" w:rsidP="0087344E">
      <w:pPr>
        <w:pStyle w:val="numrationa"/>
        <w:numPr>
          <w:ilvl w:val="0"/>
          <w:numId w:val="38"/>
        </w:numPr>
        <w:rPr>
          <w:szCs w:val="20"/>
          <w:lang w:val="en-GB"/>
        </w:rPr>
      </w:pPr>
      <w:r>
        <w:rPr>
          <w:szCs w:val="20"/>
          <w:lang w:val="en-GB"/>
        </w:rPr>
        <w:t>Section 15 (activities)</w:t>
      </w:r>
    </w:p>
    <w:p w14:paraId="6718DA54" w14:textId="3F7CAFD8" w:rsidR="0087344E" w:rsidRDefault="0087344E" w:rsidP="0087344E">
      <w:pPr>
        <w:pStyle w:val="numrationa"/>
        <w:numPr>
          <w:ilvl w:val="0"/>
          <w:numId w:val="38"/>
        </w:numPr>
        <w:rPr>
          <w:szCs w:val="20"/>
          <w:lang w:val="en-GB"/>
        </w:rPr>
      </w:pPr>
      <w:r>
        <w:rPr>
          <w:szCs w:val="20"/>
          <w:lang w:val="en-GB"/>
        </w:rPr>
        <w:t>Section 16 (timetable)</w:t>
      </w:r>
    </w:p>
    <w:p w14:paraId="71C87976" w14:textId="0AC6EEF0" w:rsidR="0087344E" w:rsidRDefault="0087344E" w:rsidP="0087344E">
      <w:pPr>
        <w:pStyle w:val="numrationa"/>
        <w:numPr>
          <w:ilvl w:val="0"/>
          <w:numId w:val="38"/>
        </w:numPr>
        <w:rPr>
          <w:szCs w:val="20"/>
          <w:lang w:val="en-GB"/>
        </w:rPr>
      </w:pPr>
      <w:r>
        <w:rPr>
          <w:szCs w:val="20"/>
          <w:lang w:val="en-GB"/>
        </w:rPr>
        <w:t>Section 17 (budget)</w:t>
      </w:r>
    </w:p>
    <w:p w14:paraId="57FBED7E" w14:textId="1C5E3B44" w:rsidR="00D8121C" w:rsidRDefault="0087344E" w:rsidP="0087344E">
      <w:pPr>
        <w:pStyle w:val="numrationa"/>
        <w:numPr>
          <w:ilvl w:val="0"/>
          <w:numId w:val="38"/>
        </w:numPr>
        <w:rPr>
          <w:szCs w:val="20"/>
          <w:lang w:val="en-GB"/>
        </w:rPr>
      </w:pPr>
      <w:r>
        <w:rPr>
          <w:szCs w:val="20"/>
          <w:lang w:val="en-GB"/>
        </w:rPr>
        <w:t>Section 19 (implementing organization and strategy)</w:t>
      </w:r>
    </w:p>
    <w:p w14:paraId="661468AE" w14:textId="3800D844" w:rsidR="0087344E" w:rsidRDefault="0087344E" w:rsidP="0087344E">
      <w:pPr>
        <w:pStyle w:val="numrationa"/>
        <w:numPr>
          <w:ilvl w:val="0"/>
          <w:numId w:val="38"/>
        </w:numPr>
        <w:rPr>
          <w:szCs w:val="20"/>
          <w:lang w:val="en-GB"/>
        </w:rPr>
      </w:pPr>
      <w:r>
        <w:rPr>
          <w:szCs w:val="20"/>
          <w:lang w:val="en-GB"/>
        </w:rPr>
        <w:t>Section 21 (monitoring, reporting and evaluation)</w:t>
      </w:r>
    </w:p>
    <w:p w14:paraId="5D78B7B6" w14:textId="2866A381" w:rsidR="0087344E" w:rsidRDefault="0087344E" w:rsidP="0087344E">
      <w:pPr>
        <w:pStyle w:val="numrationa"/>
        <w:ind w:left="851" w:firstLine="0"/>
        <w:rPr>
          <w:szCs w:val="20"/>
          <w:lang w:val="en-GB"/>
        </w:rPr>
      </w:pPr>
      <w:r>
        <w:rPr>
          <w:szCs w:val="20"/>
          <w:lang w:val="en-GB"/>
        </w:rPr>
        <w:lastRenderedPageBreak/>
        <w:t>Which sections of the request form are most important in determining whether criterion A.3 is satisfied?</w:t>
      </w:r>
    </w:p>
    <w:p w14:paraId="419620E0" w14:textId="1F06B5B2" w:rsidR="00D85671" w:rsidRDefault="0087344E" w:rsidP="00A01CCA">
      <w:pPr>
        <w:pStyle w:val="numrationa"/>
        <w:numPr>
          <w:ilvl w:val="0"/>
          <w:numId w:val="37"/>
        </w:numPr>
        <w:rPr>
          <w:szCs w:val="20"/>
          <w:lang w:val="en-GB"/>
        </w:rPr>
      </w:pPr>
      <w:r>
        <w:rPr>
          <w:szCs w:val="20"/>
          <w:lang w:val="en-GB"/>
        </w:rPr>
        <w:t>Sections 14, 15, 16 and 17.</w:t>
      </w:r>
    </w:p>
    <w:p w14:paraId="0A6B28FF" w14:textId="5F752C27" w:rsidR="001870DC" w:rsidRPr="00D85671" w:rsidRDefault="0087344E" w:rsidP="00A01CCA">
      <w:pPr>
        <w:pStyle w:val="numrationa"/>
        <w:numPr>
          <w:ilvl w:val="0"/>
          <w:numId w:val="37"/>
        </w:numPr>
        <w:rPr>
          <w:szCs w:val="20"/>
          <w:lang w:val="en-GB"/>
        </w:rPr>
      </w:pPr>
      <w:r>
        <w:rPr>
          <w:szCs w:val="20"/>
          <w:lang w:val="en-GB"/>
        </w:rPr>
        <w:t>Sections 13, 15, 17 and 19.</w:t>
      </w:r>
    </w:p>
    <w:p w14:paraId="6DEC4753" w14:textId="028DF412" w:rsidR="00395CD6" w:rsidRDefault="0087344E" w:rsidP="00A01CCA">
      <w:pPr>
        <w:pStyle w:val="numrationa"/>
        <w:numPr>
          <w:ilvl w:val="0"/>
          <w:numId w:val="37"/>
        </w:numPr>
        <w:rPr>
          <w:szCs w:val="20"/>
          <w:lang w:val="en-GB"/>
        </w:rPr>
      </w:pPr>
      <w:r>
        <w:rPr>
          <w:szCs w:val="20"/>
          <w:lang w:val="en-GB"/>
        </w:rPr>
        <w:t>Sections 13, 14, 15, 17 and 19.</w:t>
      </w:r>
    </w:p>
    <w:p w14:paraId="2D2BC0BE" w14:textId="7E529594" w:rsidR="0087344E" w:rsidRDefault="0087344E" w:rsidP="00A01CCA">
      <w:pPr>
        <w:pStyle w:val="numrationa"/>
        <w:numPr>
          <w:ilvl w:val="0"/>
          <w:numId w:val="37"/>
        </w:numPr>
        <w:rPr>
          <w:szCs w:val="20"/>
          <w:lang w:val="en-GB"/>
        </w:rPr>
      </w:pPr>
      <w:r>
        <w:rPr>
          <w:szCs w:val="20"/>
          <w:lang w:val="en-GB"/>
        </w:rPr>
        <w:t>All of these sections, but no others.</w:t>
      </w:r>
    </w:p>
    <w:p w14:paraId="14258456" w14:textId="414153C3" w:rsidR="0087344E" w:rsidRPr="00D85671" w:rsidRDefault="0087344E" w:rsidP="00A01CCA">
      <w:pPr>
        <w:pStyle w:val="numrationa"/>
        <w:numPr>
          <w:ilvl w:val="0"/>
          <w:numId w:val="37"/>
        </w:numPr>
        <w:rPr>
          <w:szCs w:val="20"/>
          <w:lang w:val="en-GB"/>
        </w:rPr>
      </w:pPr>
      <w:r>
        <w:rPr>
          <w:szCs w:val="20"/>
          <w:lang w:val="en-GB"/>
        </w:rPr>
        <w:t>All of these sections, as well as others such as section 18 (community involvement) and section 20 (partners).</w:t>
      </w:r>
    </w:p>
    <w:sectPr w:rsidR="0087344E" w:rsidRPr="00D85671" w:rsidSect="009B3A94">
      <w:headerReference w:type="even" r:id="rId11"/>
      <w:headerReference w:type="default" r:id="rId12"/>
      <w:footerReference w:type="even" r:id="rId13"/>
      <w:footerReference w:type="default" r:id="rId14"/>
      <w:headerReference w:type="first" r:id="rId15"/>
      <w:footerReference w:type="first" r:id="rId16"/>
      <w:type w:val="oddPage"/>
      <w:pgSz w:w="11900" w:h="16820" w:code="9"/>
      <w:pgMar w:top="1701" w:right="1531" w:bottom="1701" w:left="153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B37D7" w14:textId="77777777" w:rsidR="00305481" w:rsidRDefault="00305481" w:rsidP="000A699C">
      <w:pPr>
        <w:spacing w:before="0" w:after="0"/>
      </w:pPr>
      <w:r>
        <w:separator/>
      </w:r>
    </w:p>
  </w:endnote>
  <w:endnote w:type="continuationSeparator" w:id="0">
    <w:p w14:paraId="3A2AC14F" w14:textId="77777777" w:rsidR="00305481" w:rsidRDefault="00305481"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Gras">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397A" w14:textId="20B8B140" w:rsidR="0053396D" w:rsidRDefault="00AE1821" w:rsidP="004936EF">
    <w:pPr>
      <w:pStyle w:val="Footer"/>
    </w:pPr>
    <w:r>
      <w:rPr>
        <w:noProof/>
        <w:lang w:val="fr-FR" w:eastAsia="fr-FR"/>
      </w:rPr>
      <w:drawing>
        <wp:anchor distT="0" distB="0" distL="114300" distR="114300" simplePos="0" relativeHeight="251786240" behindDoc="0" locked="0" layoutInCell="1" allowOverlap="1" wp14:anchorId="687499D2" wp14:editId="19A447EA">
          <wp:simplePos x="0" y="0"/>
          <wp:positionH relativeFrom="column">
            <wp:posOffset>2390140</wp:posOffset>
          </wp:positionH>
          <wp:positionV relativeFrom="paragraph">
            <wp:posOffset>-12700</wp:posOffset>
          </wp:positionV>
          <wp:extent cx="542290" cy="189230"/>
          <wp:effectExtent l="0" t="0" r="0" b="1270"/>
          <wp:wrapThrough wrapText="bothSides">
            <wp:wrapPolygon edited="0">
              <wp:start x="0" y="0"/>
              <wp:lineTo x="0" y="19570"/>
              <wp:lineTo x="20487" y="19570"/>
              <wp:lineTo x="2048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53396D" w:rsidRPr="002A3923">
      <w:rPr>
        <w:noProof/>
        <w:lang w:val="fr-FR" w:eastAsia="fr-FR"/>
      </w:rPr>
      <w:drawing>
        <wp:anchor distT="0" distB="0" distL="114300" distR="114300" simplePos="0" relativeHeight="251759616" behindDoc="0" locked="1" layoutInCell="1" allowOverlap="0" wp14:anchorId="19E4E2E3" wp14:editId="2243DE6D">
          <wp:simplePos x="0" y="0"/>
          <wp:positionH relativeFrom="margin">
            <wp:posOffset>0</wp:posOffset>
          </wp:positionH>
          <wp:positionV relativeFrom="margin">
            <wp:posOffset>8641080</wp:posOffset>
          </wp:positionV>
          <wp:extent cx="942975" cy="538480"/>
          <wp:effectExtent l="0" t="0" r="0" b="0"/>
          <wp:wrapSquare wrapText="bothSides"/>
          <wp:docPr id="375"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anchor>
      </w:drawing>
    </w:r>
    <w:r w:rsidR="0053396D">
      <w:tab/>
    </w:r>
    <w:r w:rsidR="00C84B5B">
      <w:tab/>
      <w:t>U05</w:t>
    </w:r>
    <w:r w:rsidR="00B37148">
      <w:t>4</w:t>
    </w:r>
    <w:r w:rsidR="003D5AF1">
      <w:t>-v1.</w:t>
    </w:r>
    <w:proofErr w:type="gramStart"/>
    <w:r w:rsidR="003D5AF1">
      <w:t>0-HO</w:t>
    </w:r>
    <w:r w:rsidR="0053396D">
      <w:t>-EN</w:t>
    </w:r>
    <w:proofErr w:type="gramEnd"/>
  </w:p>
  <w:p w14:paraId="023CFF7A" w14:textId="77777777" w:rsidR="0053396D" w:rsidRDefault="00533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44A3F" w14:textId="1C63FDBD" w:rsidR="0053396D" w:rsidRPr="007D60D5" w:rsidRDefault="00AE1821">
    <w:pPr>
      <w:pStyle w:val="Footer"/>
    </w:pPr>
    <w:r>
      <w:rPr>
        <w:noProof/>
        <w:lang w:val="fr-FR" w:eastAsia="fr-FR"/>
      </w:rPr>
      <w:drawing>
        <wp:anchor distT="0" distB="0" distL="114300" distR="114300" simplePos="0" relativeHeight="251788288" behindDoc="0" locked="0" layoutInCell="1" allowOverlap="1" wp14:anchorId="4309EF96" wp14:editId="39D52093">
          <wp:simplePos x="0" y="0"/>
          <wp:positionH relativeFrom="column">
            <wp:posOffset>2628265</wp:posOffset>
          </wp:positionH>
          <wp:positionV relativeFrom="paragraph">
            <wp:posOffset>-12065</wp:posOffset>
          </wp:positionV>
          <wp:extent cx="542290" cy="189230"/>
          <wp:effectExtent l="0" t="0" r="0" b="1270"/>
          <wp:wrapThrough wrapText="bothSides">
            <wp:wrapPolygon edited="0">
              <wp:start x="0" y="0"/>
              <wp:lineTo x="0" y="19570"/>
              <wp:lineTo x="20487" y="19570"/>
              <wp:lineTo x="204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84B5B">
      <w:t>U05</w:t>
    </w:r>
    <w:r w:rsidR="00B37148">
      <w:t>4</w:t>
    </w:r>
    <w:r w:rsidR="003D5AF1">
      <w:t>-v1.</w:t>
    </w:r>
    <w:proofErr w:type="gramStart"/>
    <w:r w:rsidR="003D5AF1">
      <w:t>0-HO</w:t>
    </w:r>
    <w:r w:rsidR="0053396D">
      <w:t>-EN</w:t>
    </w:r>
    <w:proofErr w:type="gramEnd"/>
    <w:r w:rsidR="0053396D">
      <w:tab/>
    </w:r>
    <w:r w:rsidR="0053396D">
      <w:tab/>
    </w:r>
    <w:r w:rsidR="0053396D" w:rsidRPr="005B7AFC">
      <w:rPr>
        <w:noProof/>
        <w:lang w:val="fr-FR" w:eastAsia="fr-FR"/>
      </w:rPr>
      <w:drawing>
        <wp:anchor distT="0" distB="0" distL="114300" distR="114300" simplePos="0" relativeHeight="251773952" behindDoc="0" locked="1" layoutInCell="1" allowOverlap="0" wp14:anchorId="5A5B3FC5" wp14:editId="79AA5030">
          <wp:simplePos x="0" y="0"/>
          <wp:positionH relativeFrom="margin">
            <wp:posOffset>4681855</wp:posOffset>
          </wp:positionH>
          <wp:positionV relativeFrom="margin">
            <wp:posOffset>8641080</wp:posOffset>
          </wp:positionV>
          <wp:extent cx="942975" cy="538480"/>
          <wp:effectExtent l="0" t="0" r="0" b="0"/>
          <wp:wrapSquare wrapText="bothSides"/>
          <wp:docPr id="376"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25C98" w14:textId="7C868DA6" w:rsidR="0053396D" w:rsidRDefault="00AE1821">
    <w:pPr>
      <w:pStyle w:val="Footer"/>
    </w:pPr>
    <w:r>
      <w:rPr>
        <w:noProof/>
        <w:lang w:val="fr-FR" w:eastAsia="fr-FR"/>
      </w:rPr>
      <w:drawing>
        <wp:anchor distT="0" distB="0" distL="114300" distR="114300" simplePos="0" relativeHeight="251784192" behindDoc="0" locked="0" layoutInCell="1" allowOverlap="1" wp14:anchorId="57082450" wp14:editId="50F50A12">
          <wp:simplePos x="0" y="0"/>
          <wp:positionH relativeFrom="column">
            <wp:posOffset>2628265</wp:posOffset>
          </wp:positionH>
          <wp:positionV relativeFrom="paragraph">
            <wp:posOffset>6985</wp:posOffset>
          </wp:positionV>
          <wp:extent cx="542290" cy="189230"/>
          <wp:effectExtent l="0" t="0" r="0" b="1270"/>
          <wp:wrapThrough wrapText="bothSides">
            <wp:wrapPolygon edited="0">
              <wp:start x="0" y="0"/>
              <wp:lineTo x="0" y="19570"/>
              <wp:lineTo x="20487" y="19570"/>
              <wp:lineTo x="20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53396D">
      <w:t>U0</w:t>
    </w:r>
    <w:r w:rsidR="00C84B5B">
      <w:t>5</w:t>
    </w:r>
    <w:r w:rsidR="00B37148">
      <w:t>4</w:t>
    </w:r>
    <w:r w:rsidR="003D5AF1">
      <w:t>-v1.</w:t>
    </w:r>
    <w:proofErr w:type="gramStart"/>
    <w:r w:rsidR="003D5AF1">
      <w:t>0-HO</w:t>
    </w:r>
    <w:r w:rsidR="0053396D">
      <w:t>-EN</w:t>
    </w:r>
    <w:proofErr w:type="gramEnd"/>
    <w:r w:rsidR="0053396D">
      <w:tab/>
    </w:r>
    <w:r w:rsidR="0053396D">
      <w:tab/>
    </w:r>
    <w:r w:rsidR="0053396D" w:rsidRPr="00473E47">
      <w:rPr>
        <w:noProof/>
        <w:szCs w:val="20"/>
        <w:lang w:val="fr-FR" w:eastAsia="fr-FR"/>
      </w:rPr>
      <w:drawing>
        <wp:anchor distT="0" distB="0" distL="114300" distR="114300" simplePos="0" relativeHeight="251776000" behindDoc="0" locked="1" layoutInCell="1" allowOverlap="0" wp14:anchorId="15D349A9" wp14:editId="65BD948F">
          <wp:simplePos x="0" y="0"/>
          <wp:positionH relativeFrom="margin">
            <wp:posOffset>4681855</wp:posOffset>
          </wp:positionH>
          <wp:positionV relativeFrom="margin">
            <wp:posOffset>8641080</wp:posOffset>
          </wp:positionV>
          <wp:extent cx="942975" cy="538480"/>
          <wp:effectExtent l="0" t="0" r="0" b="0"/>
          <wp:wrapSquare wrapText="bothSides"/>
          <wp:docPr id="468" name="Imag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5D2B7" w14:textId="77777777" w:rsidR="00305481" w:rsidRDefault="00305481" w:rsidP="000A699C">
      <w:pPr>
        <w:spacing w:before="0" w:after="0"/>
      </w:pPr>
      <w:r>
        <w:separator/>
      </w:r>
    </w:p>
  </w:footnote>
  <w:footnote w:type="continuationSeparator" w:id="0">
    <w:p w14:paraId="352041E8" w14:textId="77777777" w:rsidR="00305481" w:rsidRDefault="00305481" w:rsidP="000A699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FB52" w14:textId="4CE8893E" w:rsidR="0053396D" w:rsidRDefault="00AE6F6A">
    <w:pPr>
      <w:pStyle w:val="Header"/>
    </w:pPr>
    <w:r>
      <w:rPr>
        <w:rStyle w:val="PageNumber"/>
      </w:rPr>
      <w:fldChar w:fldCharType="begin"/>
    </w:r>
    <w:r w:rsidR="0053396D">
      <w:rPr>
        <w:rStyle w:val="PageNumber"/>
      </w:rPr>
      <w:instrText xml:space="preserve"> PAGE </w:instrText>
    </w:r>
    <w:r>
      <w:rPr>
        <w:rStyle w:val="PageNumber"/>
      </w:rPr>
      <w:fldChar w:fldCharType="separate"/>
    </w:r>
    <w:r w:rsidR="00AE1821">
      <w:rPr>
        <w:rStyle w:val="PageNumber"/>
        <w:noProof/>
      </w:rPr>
      <w:t>4</w:t>
    </w:r>
    <w:r>
      <w:rPr>
        <w:rStyle w:val="PageNumber"/>
      </w:rPr>
      <w:fldChar w:fldCharType="end"/>
    </w:r>
    <w:r w:rsidR="0053396D">
      <w:rPr>
        <w:rStyle w:val="PageNumber"/>
      </w:rPr>
      <w:tab/>
    </w:r>
    <w:r w:rsidR="0053396D">
      <w:t xml:space="preserve">Unit </w:t>
    </w:r>
    <w:r w:rsidR="00C84B5B">
      <w:rPr>
        <w:lang w:val="en-US"/>
      </w:rPr>
      <w:t>5</w:t>
    </w:r>
    <w:r w:rsidR="00B37148">
      <w:rPr>
        <w:lang w:val="en-US"/>
      </w:rPr>
      <w:t>4</w:t>
    </w:r>
    <w:r w:rsidR="0091326E">
      <w:rPr>
        <w:lang w:val="en-US"/>
      </w:rPr>
      <w:t>:</w:t>
    </w:r>
    <w:r w:rsidR="0053396D">
      <w:rPr>
        <w:lang w:val="en-US"/>
      </w:rPr>
      <w:t xml:space="preserve"> </w:t>
    </w:r>
    <w:r w:rsidR="00C84B5B">
      <w:rPr>
        <w:lang w:val="en-US"/>
      </w:rPr>
      <w:t>IA</w:t>
    </w:r>
    <w:r w:rsidR="005A7E7B">
      <w:rPr>
        <w:lang w:val="en-US"/>
      </w:rPr>
      <w:t xml:space="preserve"> </w:t>
    </w:r>
    <w:r w:rsidR="0053396D" w:rsidRPr="00DB6FF0">
      <w:rPr>
        <w:lang w:val="en-US"/>
      </w:rPr>
      <w:t xml:space="preserve">Concluding </w:t>
    </w:r>
    <w:r w:rsidR="0053396D">
      <w:rPr>
        <w:lang w:val="en-US"/>
      </w:rPr>
      <w:t>session</w:t>
    </w:r>
    <w:r w:rsidR="0053396D">
      <w:tab/>
    </w:r>
    <w:proofErr w:type="spellStart"/>
    <w:r w:rsidR="003D5AF1">
      <w:t>Hand</w:t>
    </w:r>
    <w:proofErr w:type="spellEnd"/>
    <w:r w:rsidR="003D5AF1">
      <w:t>-out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B7DDC" w14:textId="0E37859C" w:rsidR="0053396D" w:rsidRPr="004A4AD6" w:rsidRDefault="003D5AF1" w:rsidP="00D25BBB">
    <w:pPr>
      <w:pStyle w:val="Header"/>
    </w:pPr>
    <w:proofErr w:type="spellStart"/>
    <w:r>
      <w:t>Hand</w:t>
    </w:r>
    <w:proofErr w:type="spellEnd"/>
    <w:r>
      <w:t>-out</w:t>
    </w:r>
    <w:r w:rsidR="0053396D">
      <w:tab/>
      <w:t xml:space="preserve">Unit </w:t>
    </w:r>
    <w:r w:rsidR="00C84B5B">
      <w:rPr>
        <w:lang w:val="en-US"/>
      </w:rPr>
      <w:t>5</w:t>
    </w:r>
    <w:r w:rsidR="00B37148">
      <w:rPr>
        <w:lang w:val="en-US"/>
      </w:rPr>
      <w:t>4</w:t>
    </w:r>
    <w:r w:rsidR="0053396D" w:rsidRPr="00DB6FF0">
      <w:rPr>
        <w:lang w:val="en-US"/>
      </w:rPr>
      <w:t xml:space="preserve">: </w:t>
    </w:r>
    <w:r w:rsidR="00C84B5B">
      <w:rPr>
        <w:lang w:val="en-US"/>
      </w:rPr>
      <w:t>IA</w:t>
    </w:r>
    <w:r w:rsidR="005A7E7B">
      <w:rPr>
        <w:lang w:val="en-US"/>
      </w:rPr>
      <w:t xml:space="preserve"> </w:t>
    </w:r>
    <w:r w:rsidR="0053396D" w:rsidRPr="00DB6FF0">
      <w:rPr>
        <w:lang w:val="en-US"/>
      </w:rPr>
      <w:t xml:space="preserve">Concluding </w:t>
    </w:r>
    <w:r w:rsidR="0053396D">
      <w:rPr>
        <w:lang w:val="en-US"/>
      </w:rPr>
      <w:t>session</w:t>
    </w:r>
    <w:r w:rsidR="0053396D" w:rsidDel="006831F2">
      <w:rPr>
        <w:rStyle w:val="PageNumber"/>
      </w:rPr>
      <w:t xml:space="preserve"> </w:t>
    </w:r>
    <w:r w:rsidR="0053396D">
      <w:tab/>
    </w:r>
    <w:r w:rsidR="00AE6F6A">
      <w:rPr>
        <w:rStyle w:val="PageNumber"/>
      </w:rPr>
      <w:fldChar w:fldCharType="begin"/>
    </w:r>
    <w:r w:rsidR="0053396D">
      <w:rPr>
        <w:rStyle w:val="PageNumber"/>
      </w:rPr>
      <w:instrText xml:space="preserve"> PAGE </w:instrText>
    </w:r>
    <w:r w:rsidR="00AE6F6A">
      <w:rPr>
        <w:rStyle w:val="PageNumber"/>
      </w:rPr>
      <w:fldChar w:fldCharType="separate"/>
    </w:r>
    <w:r w:rsidR="00AE1821">
      <w:rPr>
        <w:rStyle w:val="PageNumber"/>
        <w:noProof/>
      </w:rPr>
      <w:t>3</w:t>
    </w:r>
    <w:r w:rsidR="00AE6F6A">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88AFD" w14:textId="77777777" w:rsidR="0053396D" w:rsidRPr="00F53AE6" w:rsidRDefault="0091326E" w:rsidP="00F53AE6">
    <w:pPr>
      <w:pStyle w:val="Header"/>
    </w:pPr>
    <w:r>
      <w:rPr>
        <w:rStyle w:val="PageNumber"/>
      </w:rPr>
      <w:tab/>
    </w:r>
    <w:proofErr w:type="spellStart"/>
    <w:r w:rsidR="003D5AF1">
      <w:t>Hand</w:t>
    </w:r>
    <w:proofErr w:type="spellEnd"/>
    <w:r w:rsidR="003D5AF1">
      <w:t>-out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038AA5C"/>
    <w:lvl w:ilvl="0">
      <w:start w:val="1"/>
      <w:numFmt w:val="bullet"/>
      <w:lvlText w:val="·"/>
      <w:lvlJc w:val="left"/>
      <w:pPr>
        <w:tabs>
          <w:tab w:val="num" w:pos="408"/>
        </w:tabs>
        <w:ind w:left="408" w:hanging="408"/>
      </w:pPr>
      <w:rPr>
        <w:rFonts w:ascii="Symbol" w:hAnsi="Symbol" w:cs="Times New Roman" w:hint="default"/>
        <w:b w:val="0"/>
        <w:i w:val="0"/>
        <w:sz w:val="22"/>
      </w:rPr>
    </w:lvl>
  </w:abstractNum>
  <w:abstractNum w:abstractNumId="1">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1555332"/>
    <w:multiLevelType w:val="hybridMultilevel"/>
    <w:tmpl w:val="5C686F16"/>
    <w:lvl w:ilvl="0" w:tplc="3CAC210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2371E0D"/>
    <w:multiLevelType w:val="hybridMultilevel"/>
    <w:tmpl w:val="33CEE7D8"/>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4">
    <w:nsid w:val="04B83AAB"/>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7143608"/>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8B70708"/>
    <w:multiLevelType w:val="hybridMultilevel"/>
    <w:tmpl w:val="DEB204EC"/>
    <w:lvl w:ilvl="0" w:tplc="358ED702">
      <w:start w:val="1"/>
      <w:numFmt w:val="bullet"/>
      <w:pStyle w:val="Upuce"/>
      <w:lvlText w:val="·"/>
      <w:lvlJc w:val="left"/>
      <w:pPr>
        <w:tabs>
          <w:tab w:val="num" w:pos="975"/>
        </w:tabs>
        <w:ind w:left="975" w:hanging="408"/>
      </w:pPr>
      <w:rPr>
        <w:rFonts w:ascii="Symbol" w:hAnsi="Symbol" w:cs="Times New Roman" w:hint="default"/>
        <w:b w:val="0"/>
        <w:i w:val="0"/>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9C73FC2"/>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BF12E7D"/>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C0E70C5"/>
    <w:multiLevelType w:val="multilevel"/>
    <w:tmpl w:val="347CDB62"/>
    <w:lvl w:ilvl="0">
      <w:start w:val="1"/>
      <w:numFmt w:val="bullet"/>
      <w:lvlText w:val="·"/>
      <w:lvlJc w:val="left"/>
      <w:pPr>
        <w:tabs>
          <w:tab w:val="num" w:pos="975"/>
        </w:tabs>
        <w:ind w:left="975" w:hanging="408"/>
      </w:pPr>
      <w:rPr>
        <w:rFonts w:ascii="Symbol" w:hAnsi="Symbo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115456"/>
    <w:multiLevelType w:val="multilevel"/>
    <w:tmpl w:val="7038AA5C"/>
    <w:lvl w:ilvl="0">
      <w:start w:val="1"/>
      <w:numFmt w:val="bullet"/>
      <w:lvlText w:val="·"/>
      <w:lvlJc w:val="left"/>
      <w:pPr>
        <w:tabs>
          <w:tab w:val="num" w:pos="408"/>
        </w:tabs>
        <w:ind w:left="408" w:hanging="408"/>
      </w:pPr>
      <w:rPr>
        <w:rFonts w:ascii="Symbol" w:hAnsi="Symbol" w:cs="Times New Roman"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262384F"/>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8C43023"/>
    <w:multiLevelType w:val="hybridMultilevel"/>
    <w:tmpl w:val="9A7AD856"/>
    <w:lvl w:ilvl="0" w:tplc="1854B2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2577E58"/>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8F2AE7"/>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406064A"/>
    <w:multiLevelType w:val="hybridMultilevel"/>
    <w:tmpl w:val="DA84B458"/>
    <w:lvl w:ilvl="0" w:tplc="E32CB15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9">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B2477AA"/>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24">
    <w:nsid w:val="661C15E6"/>
    <w:multiLevelType w:val="hybridMultilevel"/>
    <w:tmpl w:val="BDF4D98A"/>
    <w:lvl w:ilvl="0" w:tplc="212E492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7656218"/>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D04610"/>
    <w:multiLevelType w:val="hybridMultilevel"/>
    <w:tmpl w:val="53065FF4"/>
    <w:lvl w:ilvl="0" w:tplc="36BAFCA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C4A7AEE"/>
    <w:multiLevelType w:val="multilevel"/>
    <w:tmpl w:val="A04CEB6C"/>
    <w:lvl w:ilvl="0">
      <w:start w:val="1"/>
      <w:numFmt w:val="decimal"/>
      <w:pStyle w:val="Table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32">
    <w:nsid w:val="7FF65275"/>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1"/>
  </w:num>
  <w:num w:numId="2">
    <w:abstractNumId w:val="31"/>
  </w:num>
  <w:num w:numId="3">
    <w:abstractNumId w:val="8"/>
  </w:num>
  <w:num w:numId="4">
    <w:abstractNumId w:val="23"/>
  </w:num>
  <w:num w:numId="5">
    <w:abstractNumId w:val="18"/>
  </w:num>
  <w:num w:numId="6">
    <w:abstractNumId w:val="19"/>
  </w:num>
  <w:num w:numId="7">
    <w:abstractNumId w:val="28"/>
  </w:num>
  <w:num w:numId="8">
    <w:abstractNumId w:val="20"/>
  </w:num>
  <w:num w:numId="9">
    <w:abstractNumId w:val="29"/>
  </w:num>
  <w:num w:numId="10">
    <w:abstractNumId w:val="26"/>
  </w:num>
  <w:num w:numId="11">
    <w:abstractNumId w:val="15"/>
  </w:num>
  <w:num w:numId="12">
    <w:abstractNumId w:val="6"/>
  </w:num>
  <w:num w:numId="13">
    <w:abstractNumId w:val="0"/>
  </w:num>
  <w:num w:numId="14">
    <w:abstractNumId w:val="27"/>
  </w:num>
  <w:num w:numId="15">
    <w:abstractNumId w:val="18"/>
  </w:num>
  <w:num w:numId="16">
    <w:abstractNumId w:val="18"/>
  </w:num>
  <w:num w:numId="17">
    <w:abstractNumId w:val="6"/>
  </w:num>
  <w:num w:numId="18">
    <w:abstractNumId w:val="6"/>
  </w:num>
  <w:num w:numId="19">
    <w:abstractNumId w:val="6"/>
  </w:num>
  <w:num w:numId="20">
    <w:abstractNumId w:val="6"/>
  </w:num>
  <w:num w:numId="21">
    <w:abstractNumId w:val="11"/>
  </w:num>
  <w:num w:numId="22">
    <w:abstractNumId w:val="10"/>
  </w:num>
  <w:num w:numId="23">
    <w:abstractNumId w:val="30"/>
  </w:num>
  <w:num w:numId="24">
    <w:abstractNumId w:val="9"/>
  </w:num>
  <w:num w:numId="25">
    <w:abstractNumId w:val="13"/>
  </w:num>
  <w:num w:numId="26">
    <w:abstractNumId w:val="24"/>
  </w:num>
  <w:num w:numId="27">
    <w:abstractNumId w:val="17"/>
  </w:num>
  <w:num w:numId="28">
    <w:abstractNumId w:val="2"/>
  </w:num>
  <w:num w:numId="29">
    <w:abstractNumId w:val="25"/>
  </w:num>
  <w:num w:numId="30">
    <w:abstractNumId w:val="7"/>
  </w:num>
  <w:num w:numId="31">
    <w:abstractNumId w:val="12"/>
  </w:num>
  <w:num w:numId="32">
    <w:abstractNumId w:val="4"/>
  </w:num>
  <w:num w:numId="33">
    <w:abstractNumId w:val="22"/>
  </w:num>
  <w:num w:numId="34">
    <w:abstractNumId w:val="14"/>
  </w:num>
  <w:num w:numId="35">
    <w:abstractNumId w:val="5"/>
  </w:num>
  <w:num w:numId="36">
    <w:abstractNumId w:val="16"/>
  </w:num>
  <w:num w:numId="37">
    <w:abstractNumId w:val="32"/>
  </w:num>
  <w:num w:numId="3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defaultTabStop w:val="340"/>
  <w:hyphenationZone w:val="425"/>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69F7"/>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998"/>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732"/>
    <w:rsid w:val="000F4CAD"/>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009"/>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6F"/>
    <w:rsid w:val="00111533"/>
    <w:rsid w:val="00111737"/>
    <w:rsid w:val="001119AD"/>
    <w:rsid w:val="00111DF4"/>
    <w:rsid w:val="001120FE"/>
    <w:rsid w:val="001123AF"/>
    <w:rsid w:val="001125B6"/>
    <w:rsid w:val="001137D2"/>
    <w:rsid w:val="001137F7"/>
    <w:rsid w:val="00113B52"/>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0DC"/>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BF3"/>
    <w:rsid w:val="001C2D22"/>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A0D"/>
    <w:rsid w:val="00241B6B"/>
    <w:rsid w:val="0024261C"/>
    <w:rsid w:val="002431A6"/>
    <w:rsid w:val="002435A0"/>
    <w:rsid w:val="00243A55"/>
    <w:rsid w:val="00243C9B"/>
    <w:rsid w:val="00243CEC"/>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8DB"/>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A1A"/>
    <w:rsid w:val="002C4C57"/>
    <w:rsid w:val="002C4D33"/>
    <w:rsid w:val="002C4FA5"/>
    <w:rsid w:val="002C5082"/>
    <w:rsid w:val="002C519A"/>
    <w:rsid w:val="002C5358"/>
    <w:rsid w:val="002C5365"/>
    <w:rsid w:val="002C5768"/>
    <w:rsid w:val="002C59D2"/>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481"/>
    <w:rsid w:val="00305B4E"/>
    <w:rsid w:val="00305BCE"/>
    <w:rsid w:val="00305BDA"/>
    <w:rsid w:val="00305E98"/>
    <w:rsid w:val="00306134"/>
    <w:rsid w:val="003061FB"/>
    <w:rsid w:val="003068F5"/>
    <w:rsid w:val="00306DDD"/>
    <w:rsid w:val="00306E9E"/>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1E"/>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705"/>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5CD6"/>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88A"/>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14"/>
    <w:rsid w:val="003C6C31"/>
    <w:rsid w:val="003C6ECC"/>
    <w:rsid w:val="003C72B6"/>
    <w:rsid w:val="003C7814"/>
    <w:rsid w:val="003C7DA7"/>
    <w:rsid w:val="003C7F67"/>
    <w:rsid w:val="003D0123"/>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5AF1"/>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162"/>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83C"/>
    <w:rsid w:val="00422A8A"/>
    <w:rsid w:val="00423299"/>
    <w:rsid w:val="00423F1B"/>
    <w:rsid w:val="00424335"/>
    <w:rsid w:val="004243F7"/>
    <w:rsid w:val="004247FC"/>
    <w:rsid w:val="00424963"/>
    <w:rsid w:val="00425094"/>
    <w:rsid w:val="004253B7"/>
    <w:rsid w:val="0042540C"/>
    <w:rsid w:val="00425CAD"/>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2B26"/>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A9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5B7"/>
    <w:rsid w:val="00487BCD"/>
    <w:rsid w:val="00490863"/>
    <w:rsid w:val="00490A82"/>
    <w:rsid w:val="00491366"/>
    <w:rsid w:val="00491462"/>
    <w:rsid w:val="004916A5"/>
    <w:rsid w:val="00491B8B"/>
    <w:rsid w:val="00491F5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9A4"/>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0C"/>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204"/>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CF1"/>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396D"/>
    <w:rsid w:val="005340B1"/>
    <w:rsid w:val="0053598A"/>
    <w:rsid w:val="00536707"/>
    <w:rsid w:val="005369DB"/>
    <w:rsid w:val="00536B2D"/>
    <w:rsid w:val="00536CCA"/>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6AF"/>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DD2"/>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A7E7B"/>
    <w:rsid w:val="005B06C4"/>
    <w:rsid w:val="005B085D"/>
    <w:rsid w:val="005B0A88"/>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9FC"/>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9F6"/>
    <w:rsid w:val="006F4FD8"/>
    <w:rsid w:val="006F52B7"/>
    <w:rsid w:val="006F5649"/>
    <w:rsid w:val="006F6090"/>
    <w:rsid w:val="006F6BF9"/>
    <w:rsid w:val="006F6C8E"/>
    <w:rsid w:val="006F6F12"/>
    <w:rsid w:val="006F75E6"/>
    <w:rsid w:val="006F776D"/>
    <w:rsid w:val="006F78A7"/>
    <w:rsid w:val="0070036E"/>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5F3"/>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3E5"/>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D2A"/>
    <w:rsid w:val="00782E3B"/>
    <w:rsid w:val="00784547"/>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3DF"/>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71E9"/>
    <w:rsid w:val="007D7566"/>
    <w:rsid w:val="007D7A40"/>
    <w:rsid w:val="007D7A77"/>
    <w:rsid w:val="007D7F0C"/>
    <w:rsid w:val="007E00AA"/>
    <w:rsid w:val="007E0BBE"/>
    <w:rsid w:val="007E0C78"/>
    <w:rsid w:val="007E11AF"/>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3"/>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0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526"/>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44E"/>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2733"/>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4E1F"/>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05"/>
    <w:rsid w:val="008B6527"/>
    <w:rsid w:val="008B653E"/>
    <w:rsid w:val="008B67F7"/>
    <w:rsid w:val="008B7517"/>
    <w:rsid w:val="008B7961"/>
    <w:rsid w:val="008C008F"/>
    <w:rsid w:val="008C0145"/>
    <w:rsid w:val="008C019D"/>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BC4"/>
    <w:rsid w:val="008C4DF2"/>
    <w:rsid w:val="008C4F88"/>
    <w:rsid w:val="008C5235"/>
    <w:rsid w:val="008C5865"/>
    <w:rsid w:val="008C595C"/>
    <w:rsid w:val="008C5BAD"/>
    <w:rsid w:val="008C63CD"/>
    <w:rsid w:val="008C65A8"/>
    <w:rsid w:val="008C6CFE"/>
    <w:rsid w:val="008C6F60"/>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26E"/>
    <w:rsid w:val="009133FA"/>
    <w:rsid w:val="009135D8"/>
    <w:rsid w:val="009137E8"/>
    <w:rsid w:val="00913A9B"/>
    <w:rsid w:val="00913AE9"/>
    <w:rsid w:val="00913BA9"/>
    <w:rsid w:val="00913C02"/>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A84"/>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3DBD"/>
    <w:rsid w:val="00944198"/>
    <w:rsid w:val="00944473"/>
    <w:rsid w:val="0094485E"/>
    <w:rsid w:val="00944EA0"/>
    <w:rsid w:val="00945001"/>
    <w:rsid w:val="0094504F"/>
    <w:rsid w:val="009450A4"/>
    <w:rsid w:val="00945155"/>
    <w:rsid w:val="00945227"/>
    <w:rsid w:val="00945279"/>
    <w:rsid w:val="00945328"/>
    <w:rsid w:val="00945975"/>
    <w:rsid w:val="009462B9"/>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2B63"/>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5FB"/>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3E4"/>
    <w:rsid w:val="009F2543"/>
    <w:rsid w:val="009F28BC"/>
    <w:rsid w:val="009F2C3D"/>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1CCA"/>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57BBD"/>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80A"/>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67F3"/>
    <w:rsid w:val="00A7744C"/>
    <w:rsid w:val="00A809B5"/>
    <w:rsid w:val="00A80DB3"/>
    <w:rsid w:val="00A81646"/>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84B"/>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1"/>
    <w:rsid w:val="00AE182E"/>
    <w:rsid w:val="00AE232B"/>
    <w:rsid w:val="00AE2BA0"/>
    <w:rsid w:val="00AE31CE"/>
    <w:rsid w:val="00AE3438"/>
    <w:rsid w:val="00AE36DA"/>
    <w:rsid w:val="00AE3842"/>
    <w:rsid w:val="00AE4331"/>
    <w:rsid w:val="00AE438A"/>
    <w:rsid w:val="00AE47D7"/>
    <w:rsid w:val="00AE537B"/>
    <w:rsid w:val="00AE58FB"/>
    <w:rsid w:val="00AE5F3F"/>
    <w:rsid w:val="00AE5FF7"/>
    <w:rsid w:val="00AE671E"/>
    <w:rsid w:val="00AE6729"/>
    <w:rsid w:val="00AE690D"/>
    <w:rsid w:val="00AE6C2E"/>
    <w:rsid w:val="00AE6F6A"/>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EDF"/>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063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73D"/>
    <w:rsid w:val="00B36D86"/>
    <w:rsid w:val="00B36E89"/>
    <w:rsid w:val="00B37148"/>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39A"/>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6A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8A1"/>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1E1"/>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0A3"/>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413B"/>
    <w:rsid w:val="00C7421C"/>
    <w:rsid w:val="00C74278"/>
    <w:rsid w:val="00C742EB"/>
    <w:rsid w:val="00C74679"/>
    <w:rsid w:val="00C74EBD"/>
    <w:rsid w:val="00C75194"/>
    <w:rsid w:val="00C756DD"/>
    <w:rsid w:val="00C75A6D"/>
    <w:rsid w:val="00C75AE2"/>
    <w:rsid w:val="00C760AB"/>
    <w:rsid w:val="00C76159"/>
    <w:rsid w:val="00C76262"/>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BA2"/>
    <w:rsid w:val="00C82BE4"/>
    <w:rsid w:val="00C82C62"/>
    <w:rsid w:val="00C83AAA"/>
    <w:rsid w:val="00C83F6F"/>
    <w:rsid w:val="00C84B5B"/>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0976"/>
    <w:rsid w:val="00CA1419"/>
    <w:rsid w:val="00CA19D0"/>
    <w:rsid w:val="00CA1AA5"/>
    <w:rsid w:val="00CA1BA2"/>
    <w:rsid w:val="00CA1F6B"/>
    <w:rsid w:val="00CA2020"/>
    <w:rsid w:val="00CA2451"/>
    <w:rsid w:val="00CA264B"/>
    <w:rsid w:val="00CA272A"/>
    <w:rsid w:val="00CA2BA1"/>
    <w:rsid w:val="00CA3942"/>
    <w:rsid w:val="00CA39D0"/>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4AC"/>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6070"/>
    <w:rsid w:val="00D0608D"/>
    <w:rsid w:val="00D06BD8"/>
    <w:rsid w:val="00D06E4E"/>
    <w:rsid w:val="00D076D8"/>
    <w:rsid w:val="00D07952"/>
    <w:rsid w:val="00D07C69"/>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650C"/>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72E"/>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21C"/>
    <w:rsid w:val="00D81378"/>
    <w:rsid w:val="00D81530"/>
    <w:rsid w:val="00D8162C"/>
    <w:rsid w:val="00D81863"/>
    <w:rsid w:val="00D818EA"/>
    <w:rsid w:val="00D81DFB"/>
    <w:rsid w:val="00D82835"/>
    <w:rsid w:val="00D828D2"/>
    <w:rsid w:val="00D829A7"/>
    <w:rsid w:val="00D82E9E"/>
    <w:rsid w:val="00D82EF6"/>
    <w:rsid w:val="00D83267"/>
    <w:rsid w:val="00D834A5"/>
    <w:rsid w:val="00D83B22"/>
    <w:rsid w:val="00D83D0F"/>
    <w:rsid w:val="00D8506F"/>
    <w:rsid w:val="00D852F5"/>
    <w:rsid w:val="00D85671"/>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1A45"/>
    <w:rsid w:val="00DB212F"/>
    <w:rsid w:val="00DB277D"/>
    <w:rsid w:val="00DB27BC"/>
    <w:rsid w:val="00DB2BC0"/>
    <w:rsid w:val="00DB2CD6"/>
    <w:rsid w:val="00DB383D"/>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1E9"/>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005"/>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6B"/>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6A7"/>
    <w:rsid w:val="00E968AF"/>
    <w:rsid w:val="00E97282"/>
    <w:rsid w:val="00E9739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16"/>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49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15B"/>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989"/>
    <w:rsid w:val="00F51A15"/>
    <w:rsid w:val="00F53533"/>
    <w:rsid w:val="00F53663"/>
    <w:rsid w:val="00F53764"/>
    <w:rsid w:val="00F53A72"/>
    <w:rsid w:val="00F53AE6"/>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7B1"/>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633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0" w:unhideWhenUsed="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basedOn w:val="DefaultParagraphFont"/>
    <w:uiPriority w:val="99"/>
    <w:semiHidden/>
    <w:rsid w:val="00AC1562"/>
    <w:rPr>
      <w:rFonts w:ascii="Lucida Grande" w:hAnsi="Lucida Grande"/>
      <w:sz w:val="18"/>
      <w:szCs w:val="18"/>
    </w:rPr>
  </w:style>
  <w:style w:type="character" w:customStyle="1" w:styleId="BalloonTextChar0">
    <w:name w:val="Balloon Text Char"/>
    <w:basedOn w:val="DefaultParagraphFont"/>
    <w:uiPriority w:val="99"/>
    <w:semiHidden/>
    <w:rsid w:val="00BF597C"/>
    <w:rPr>
      <w:rFonts w:ascii="Lucida Grande" w:hAnsi="Lucida Grande"/>
      <w:sz w:val="18"/>
      <w:szCs w:val="18"/>
    </w:rPr>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3"/>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1"/>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2"/>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character" w:customStyle="1" w:styleId="BalloonTextChar1">
    <w:name w:val="Balloon Text Char1"/>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4"/>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6"/>
      </w:numPr>
    </w:pPr>
  </w:style>
  <w:style w:type="character" w:customStyle="1" w:styleId="nutiretCar">
    <w:name w:val="Énutiret Car"/>
    <w:link w:val="nutiret"/>
    <w:rsid w:val="00265FE9"/>
    <w:rPr>
      <w:rFonts w:ascii="Arial" w:eastAsia="SimSun" w:hAnsi="Arial" w:cs="Arial"/>
      <w:szCs w:val="24"/>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5"/>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11"/>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8"/>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10"/>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autoRedefine/>
    <w:rsid w:val="00BD439A"/>
    <w:pPr>
      <w:widowControl w:val="0"/>
      <w:numPr>
        <w:numId w:val="12"/>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paragraph" w:styleId="ListParagraph">
    <w:name w:val="List Paragraph"/>
    <w:basedOn w:val="Normal"/>
    <w:uiPriority w:val="34"/>
    <w:qFormat/>
    <w:rsid w:val="00395CD6"/>
    <w:pPr>
      <w:ind w:left="720"/>
    </w:pPr>
  </w:style>
  <w:style w:type="paragraph" w:customStyle="1" w:styleId="TableParagraph">
    <w:name w:val="Table Paragraph"/>
    <w:basedOn w:val="Normal"/>
    <w:rsid w:val="00D5472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0" w:unhideWhenUsed="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basedOn w:val="DefaultParagraphFont"/>
    <w:uiPriority w:val="99"/>
    <w:semiHidden/>
    <w:rsid w:val="00AC1562"/>
    <w:rPr>
      <w:rFonts w:ascii="Lucida Grande" w:hAnsi="Lucida Grande"/>
      <w:sz w:val="18"/>
      <w:szCs w:val="18"/>
    </w:rPr>
  </w:style>
  <w:style w:type="character" w:customStyle="1" w:styleId="BalloonTextChar0">
    <w:name w:val="Balloon Text Char"/>
    <w:basedOn w:val="DefaultParagraphFont"/>
    <w:uiPriority w:val="99"/>
    <w:semiHidden/>
    <w:rsid w:val="00BF597C"/>
    <w:rPr>
      <w:rFonts w:ascii="Lucida Grande" w:hAnsi="Lucida Grande"/>
      <w:sz w:val="18"/>
      <w:szCs w:val="18"/>
    </w:rPr>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3"/>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1"/>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2"/>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character" w:customStyle="1" w:styleId="BalloonTextChar1">
    <w:name w:val="Balloon Text Char1"/>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4"/>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6"/>
      </w:numPr>
    </w:pPr>
  </w:style>
  <w:style w:type="character" w:customStyle="1" w:styleId="nutiretCar">
    <w:name w:val="Énutiret Car"/>
    <w:link w:val="nutiret"/>
    <w:rsid w:val="00265FE9"/>
    <w:rPr>
      <w:rFonts w:ascii="Arial" w:eastAsia="SimSun" w:hAnsi="Arial" w:cs="Arial"/>
      <w:szCs w:val="24"/>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5"/>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11"/>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8"/>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10"/>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autoRedefine/>
    <w:rsid w:val="00BD439A"/>
    <w:pPr>
      <w:widowControl w:val="0"/>
      <w:numPr>
        <w:numId w:val="12"/>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paragraph" w:styleId="ListParagraph">
    <w:name w:val="List Paragraph"/>
    <w:basedOn w:val="Normal"/>
    <w:uiPriority w:val="34"/>
    <w:qFormat/>
    <w:rsid w:val="00395CD6"/>
    <w:pPr>
      <w:ind w:left="720"/>
    </w:pPr>
  </w:style>
  <w:style w:type="paragraph" w:customStyle="1" w:styleId="TableParagraph">
    <w:name w:val="Table Paragraph"/>
    <w:basedOn w:val="Normal"/>
    <w:rsid w:val="00D5472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8527-BA30-4C39-827C-07E177E0F136}">
  <ds:schemaRefs>
    <ds:schemaRef ds:uri="http://schemas.openxmlformats.org/officeDocument/2006/bibliography"/>
  </ds:schemaRefs>
</ds:datastoreItem>
</file>

<file path=customXml/itemProps2.xml><?xml version="1.0" encoding="utf-8"?>
<ds:datastoreItem xmlns:ds="http://schemas.openxmlformats.org/officeDocument/2006/customXml" ds:itemID="{DDAC97E9-9048-4F14-9D77-8BBC56FE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5468</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6450</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2016-01-02T03:22:00Z</dcterms:created>
  <dcterms:modified xsi:type="dcterms:W3CDTF">2018-02-22T09:28:00Z</dcterms:modified>
</cp:coreProperties>
</file>