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1C7F" w14:textId="77777777" w:rsidR="00961A51" w:rsidRPr="00961A51" w:rsidRDefault="00961A51" w:rsidP="00961A51">
      <w:pPr>
        <w:rPr>
          <w:rFonts w:ascii="Batang" w:eastAsiaTheme="minorEastAsia" w:hAnsi="Batang" w:cs="Batang"/>
          <w:b/>
          <w:bCs/>
          <w:color w:val="FFFFFF" w:themeColor="background1"/>
          <w:sz w:val="22"/>
          <w:szCs w:val="22"/>
        </w:rPr>
      </w:pPr>
    </w:p>
    <w:p w14:paraId="20B7513C" w14:textId="41615935" w:rsidR="005846EE" w:rsidRPr="00961A51" w:rsidRDefault="005846EE" w:rsidP="00961A51">
      <w:pPr>
        <w:spacing w:before="1440"/>
        <w:jc w:val="center"/>
        <w:rPr>
          <w:rFonts w:ascii="SimSun" w:eastAsia="Times New Roman" w:cs="SimSun"/>
          <w:b/>
          <w:bCs/>
          <w:sz w:val="22"/>
          <w:szCs w:val="22"/>
          <w:lang w:val="zh-CN"/>
        </w:rPr>
      </w:pPr>
      <w:r w:rsidRPr="00961A51">
        <w:rPr>
          <w:rFonts w:ascii="Batang" w:eastAsia="Batang" w:hAnsi="Batang" w:cs="Batang" w:hint="eastAsia"/>
          <w:b/>
          <w:bCs/>
          <w:sz w:val="22"/>
          <w:szCs w:val="22"/>
          <w:lang w:val="zh-CN"/>
        </w:rPr>
        <w:t>保</w:t>
      </w:r>
      <w:r w:rsidRPr="00961A51">
        <w:rPr>
          <w:rFonts w:ascii="SimSun" w:hAnsi="SimSun" w:cs="SimSun" w:hint="eastAsia"/>
          <w:b/>
          <w:bCs/>
          <w:sz w:val="22"/>
          <w:szCs w:val="22"/>
          <w:lang w:val="zh-CN"/>
        </w:rPr>
        <w:t>护非物质文化遗产公约</w:t>
      </w:r>
    </w:p>
    <w:p w14:paraId="33B42FBB" w14:textId="77777777" w:rsidR="005846EE" w:rsidRPr="00F659D3" w:rsidRDefault="005846EE" w:rsidP="005846EE">
      <w:pPr>
        <w:spacing w:before="1200"/>
        <w:jc w:val="center"/>
        <w:rPr>
          <w:rFonts w:ascii="Arial" w:hAnsi="Arial" w:cs="Arial"/>
          <w:b/>
          <w:bCs/>
          <w:sz w:val="22"/>
          <w:szCs w:val="22"/>
        </w:rPr>
      </w:pPr>
      <w:r>
        <w:rPr>
          <w:rFonts w:ascii="SimSun" w:cs="SimSun" w:hint="eastAsia"/>
          <w:b/>
          <w:bCs/>
          <w:sz w:val="22"/>
          <w:szCs w:val="22"/>
          <w:lang w:val="zh-CN"/>
        </w:rPr>
        <w:t>《保护非物质文化遗产公约》缔约国大会</w:t>
      </w:r>
    </w:p>
    <w:p w14:paraId="2297F6F9" w14:textId="77777777" w:rsidR="005846EE" w:rsidRPr="005D43CC" w:rsidRDefault="005846EE" w:rsidP="005846EE">
      <w:pPr>
        <w:spacing w:before="840"/>
        <w:jc w:val="center"/>
        <w:rPr>
          <w:rFonts w:ascii="SimSun" w:cs="SimSun"/>
          <w:b/>
          <w:bCs/>
          <w:sz w:val="22"/>
          <w:szCs w:val="22"/>
          <w:lang w:val="zh-CN"/>
        </w:rPr>
      </w:pPr>
      <w:r w:rsidRPr="005D43CC">
        <w:rPr>
          <w:rFonts w:ascii="SimSun" w:hAnsi="SimSun" w:cs="SimSun" w:hint="eastAsia"/>
          <w:b/>
          <w:bCs/>
          <w:sz w:val="22"/>
          <w:szCs w:val="22"/>
          <w:lang w:val="zh-CN"/>
        </w:rPr>
        <w:t>第</w:t>
      </w:r>
      <w:r>
        <w:rPr>
          <w:rFonts w:ascii="SimSun" w:hAnsi="SimSun" w:cs="SimSun" w:hint="eastAsia"/>
          <w:b/>
          <w:bCs/>
          <w:sz w:val="22"/>
          <w:szCs w:val="22"/>
          <w:lang w:val="zh-CN"/>
        </w:rPr>
        <w:t>九</w:t>
      </w:r>
      <w:r w:rsidRPr="005D43CC">
        <w:rPr>
          <w:rFonts w:ascii="SimSun" w:hAnsi="SimSun" w:cs="SimSun" w:hint="eastAsia"/>
          <w:b/>
          <w:bCs/>
          <w:sz w:val="22"/>
          <w:szCs w:val="22"/>
          <w:lang w:val="zh-CN"/>
        </w:rPr>
        <w:t>届会议</w:t>
      </w:r>
    </w:p>
    <w:p w14:paraId="3AEA605C" w14:textId="77777777" w:rsidR="005846EE" w:rsidRPr="005D43CC" w:rsidRDefault="005846EE" w:rsidP="005846EE">
      <w:pPr>
        <w:jc w:val="center"/>
        <w:rPr>
          <w:rFonts w:ascii="SimSun" w:hAnsi="SimSun" w:cs="SimSun"/>
          <w:b/>
          <w:bCs/>
          <w:sz w:val="22"/>
          <w:szCs w:val="22"/>
          <w:lang w:val="zh-CN"/>
        </w:rPr>
      </w:pPr>
      <w:r w:rsidRPr="005D43CC">
        <w:rPr>
          <w:rFonts w:ascii="SimSun" w:hAnsi="SimSun" w:cs="SimSun"/>
          <w:b/>
          <w:bCs/>
          <w:sz w:val="22"/>
          <w:szCs w:val="22"/>
          <w:lang w:val="zh-CN"/>
        </w:rPr>
        <w:t>教科文组织总部，</w:t>
      </w:r>
      <w:r>
        <w:rPr>
          <w:rFonts w:ascii="SimSun" w:hAnsi="SimSun" w:cs="SimSun" w:hint="eastAsia"/>
          <w:b/>
          <w:bCs/>
          <w:sz w:val="22"/>
          <w:szCs w:val="22"/>
          <w:lang w:val="zh-CN"/>
        </w:rPr>
        <w:t>一</w:t>
      </w:r>
      <w:r w:rsidRPr="005D43CC">
        <w:rPr>
          <w:rFonts w:ascii="SimSun" w:hAnsi="SimSun" w:cs="SimSun"/>
          <w:b/>
          <w:bCs/>
          <w:sz w:val="22"/>
          <w:szCs w:val="22"/>
          <w:lang w:val="zh-CN"/>
        </w:rPr>
        <w:t>号会议厅</w:t>
      </w:r>
    </w:p>
    <w:p w14:paraId="4C7F8236" w14:textId="77777777" w:rsidR="005846EE" w:rsidRPr="005D43CC" w:rsidRDefault="005846EE" w:rsidP="005846EE">
      <w:pPr>
        <w:pStyle w:val="Heading1"/>
        <w:tabs>
          <w:tab w:val="left" w:pos="3465"/>
          <w:tab w:val="center" w:pos="4819"/>
        </w:tabs>
        <w:spacing w:before="0" w:after="0" w:line="240" w:lineRule="auto"/>
        <w:jc w:val="center"/>
        <w:rPr>
          <w:rFonts w:ascii="SimSun" w:hAnsi="SimSun" w:cs="SimSun"/>
          <w:kern w:val="0"/>
          <w:sz w:val="22"/>
          <w:szCs w:val="22"/>
          <w:lang w:val="zh-CN"/>
        </w:rPr>
      </w:pPr>
      <w:r w:rsidRPr="005D43CC">
        <w:rPr>
          <w:rFonts w:ascii="SimSun" w:hAnsi="SimSun" w:cs="SimSun"/>
          <w:kern w:val="0"/>
          <w:sz w:val="22"/>
          <w:szCs w:val="22"/>
          <w:lang w:val="zh-CN"/>
        </w:rPr>
        <w:t>202</w:t>
      </w:r>
      <w:r>
        <w:rPr>
          <w:rFonts w:ascii="SimSun" w:hAnsi="SimSun" w:cs="SimSun" w:hint="eastAsia"/>
          <w:kern w:val="0"/>
          <w:sz w:val="22"/>
          <w:szCs w:val="22"/>
          <w:lang w:val="zh-CN"/>
        </w:rPr>
        <w:t>2</w:t>
      </w:r>
      <w:r w:rsidRPr="005D43CC">
        <w:rPr>
          <w:rFonts w:ascii="SimSun" w:hAnsi="SimSun" w:cs="SimSun" w:hint="eastAsia"/>
          <w:kern w:val="0"/>
          <w:sz w:val="22"/>
          <w:szCs w:val="22"/>
          <w:lang w:val="zh-CN"/>
        </w:rPr>
        <w:t>年</w:t>
      </w:r>
      <w:r>
        <w:rPr>
          <w:rFonts w:ascii="SimSun" w:hAnsi="SimSun" w:cs="SimSun" w:hint="eastAsia"/>
          <w:kern w:val="0"/>
          <w:sz w:val="22"/>
          <w:szCs w:val="22"/>
          <w:lang w:val="zh-CN"/>
        </w:rPr>
        <w:t>7</w:t>
      </w:r>
      <w:r w:rsidRPr="005D43CC">
        <w:rPr>
          <w:rFonts w:ascii="SimSun" w:hAnsi="SimSun" w:cs="SimSun" w:hint="eastAsia"/>
          <w:kern w:val="0"/>
          <w:sz w:val="22"/>
          <w:szCs w:val="22"/>
          <w:lang w:val="zh-CN"/>
        </w:rPr>
        <w:t>月</w:t>
      </w:r>
      <w:r>
        <w:rPr>
          <w:rFonts w:ascii="SimSun" w:hAnsi="SimSun" w:cs="SimSun" w:hint="eastAsia"/>
          <w:kern w:val="0"/>
          <w:sz w:val="22"/>
          <w:szCs w:val="22"/>
          <w:lang w:val="zh-CN"/>
        </w:rPr>
        <w:t>5</w:t>
      </w:r>
      <w:r w:rsidRPr="005D43CC">
        <w:rPr>
          <w:rFonts w:ascii="SimSun" w:hAnsi="SimSun" w:cs="SimSun" w:hint="eastAsia"/>
          <w:kern w:val="0"/>
          <w:sz w:val="22"/>
          <w:szCs w:val="22"/>
          <w:lang w:val="zh-CN"/>
        </w:rPr>
        <w:t>日至</w:t>
      </w:r>
      <w:r>
        <w:rPr>
          <w:rFonts w:ascii="SimSun" w:hAnsi="SimSun" w:cs="SimSun" w:hint="eastAsia"/>
          <w:kern w:val="0"/>
          <w:sz w:val="22"/>
          <w:szCs w:val="22"/>
          <w:lang w:val="zh-CN"/>
        </w:rPr>
        <w:t>7</w:t>
      </w:r>
      <w:r w:rsidRPr="005D43CC">
        <w:rPr>
          <w:rFonts w:ascii="SimSun" w:hAnsi="SimSun" w:cs="SimSun" w:hint="eastAsia"/>
          <w:kern w:val="0"/>
          <w:sz w:val="22"/>
          <w:szCs w:val="22"/>
          <w:lang w:val="zh-CN"/>
        </w:rPr>
        <w:t>日</w:t>
      </w:r>
    </w:p>
    <w:p w14:paraId="1A8796C2" w14:textId="18C00558" w:rsidR="00655736" w:rsidRPr="00414643" w:rsidRDefault="005846EE" w:rsidP="005846EE">
      <w:pPr>
        <w:pStyle w:val="Sansinterligne2"/>
        <w:spacing w:before="1200"/>
        <w:jc w:val="center"/>
        <w:rPr>
          <w:rFonts w:ascii="Arial" w:hAnsi="Arial" w:cs="Arial"/>
          <w:b/>
          <w:sz w:val="22"/>
          <w:szCs w:val="22"/>
        </w:rPr>
      </w:pPr>
      <w:r>
        <w:rPr>
          <w:rFonts w:ascii="SimSun" w:cs="SimSun"/>
          <w:b/>
          <w:bCs/>
          <w:sz w:val="22"/>
          <w:szCs w:val="22"/>
          <w:u w:val="single"/>
          <w:lang w:val="zh-CN"/>
        </w:rPr>
        <w:t>临时议程</w:t>
      </w:r>
      <w:r w:rsidR="00655736" w:rsidRPr="00961A51">
        <w:rPr>
          <w:rFonts w:ascii="SimSun" w:cs="SimSun" w:hint="eastAsia"/>
          <w:b/>
          <w:bCs/>
          <w:sz w:val="22"/>
          <w:szCs w:val="22"/>
          <w:u w:val="single"/>
          <w:lang w:val="zh-CN"/>
        </w:rPr>
        <w:t>项目</w:t>
      </w:r>
      <w:r w:rsidR="00655736" w:rsidRPr="00961A51">
        <w:rPr>
          <w:rFonts w:ascii="SimSun" w:cs="SimSun"/>
          <w:b/>
          <w:bCs/>
          <w:sz w:val="22"/>
          <w:szCs w:val="22"/>
          <w:u w:val="single"/>
          <w:lang w:val="zh-CN"/>
        </w:rPr>
        <w:t>10</w:t>
      </w:r>
      <w:r w:rsidR="00655736">
        <w:rPr>
          <w:rFonts w:ascii="Arial" w:hAnsi="Arial" w:hint="eastAsia"/>
          <w:b/>
          <w:sz w:val="22"/>
        </w:rPr>
        <w:t>：</w:t>
      </w:r>
    </w:p>
    <w:p w14:paraId="5EAF5ABB" w14:textId="60EDBACB" w:rsidR="002F312A" w:rsidRPr="00961A51" w:rsidRDefault="00177BAF" w:rsidP="002F312A">
      <w:pPr>
        <w:pStyle w:val="Sansinterligne2"/>
        <w:spacing w:after="1200"/>
        <w:jc w:val="center"/>
        <w:rPr>
          <w:rFonts w:ascii="Arial" w:hAnsi="Arial" w:cs="Arial"/>
          <w:b/>
          <w:sz w:val="22"/>
          <w:szCs w:val="22"/>
          <w:lang w:val="en-GB"/>
        </w:rPr>
      </w:pPr>
      <w:r>
        <w:rPr>
          <w:rFonts w:ascii="Arial" w:hAnsi="Arial" w:hint="eastAsia"/>
          <w:b/>
          <w:sz w:val="22"/>
        </w:rPr>
        <w:t>非物质文化遗产基金的</w:t>
      </w:r>
      <w:r w:rsidR="003E5B42">
        <w:rPr>
          <w:rFonts w:ascii="Arial" w:hAnsi="Arial" w:hint="eastAsia"/>
          <w:b/>
          <w:sz w:val="22"/>
        </w:rPr>
        <w:t>资源使用情况</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177BAF" w14:paraId="796B6D01" w14:textId="77777777" w:rsidTr="002F312A">
        <w:trPr>
          <w:jc w:val="center"/>
        </w:trPr>
        <w:tc>
          <w:tcPr>
            <w:tcW w:w="5670" w:type="dxa"/>
            <w:vAlign w:val="center"/>
          </w:tcPr>
          <w:p w14:paraId="08389200" w14:textId="0CB27946" w:rsidR="0057439C" w:rsidRDefault="0057439C" w:rsidP="005B7A35">
            <w:pPr>
              <w:pStyle w:val="Sansinterligne1"/>
              <w:spacing w:before="200" w:after="200"/>
              <w:jc w:val="center"/>
              <w:rPr>
                <w:rFonts w:ascii="Arial" w:hAnsi="Arial" w:cs="Arial"/>
                <w:b/>
                <w:sz w:val="22"/>
                <w:szCs w:val="22"/>
              </w:rPr>
            </w:pPr>
            <w:r>
              <w:rPr>
                <w:rFonts w:ascii="Arial" w:hAnsi="Arial" w:hint="eastAsia"/>
                <w:b/>
                <w:sz w:val="22"/>
              </w:rPr>
              <w:t>摘要</w:t>
            </w:r>
          </w:p>
          <w:p w14:paraId="35E324D2" w14:textId="1B23D856" w:rsidR="00177BAF" w:rsidRPr="00177BAF" w:rsidRDefault="00177BAF" w:rsidP="00177BAF">
            <w:pPr>
              <w:pStyle w:val="Sansinterligne1"/>
              <w:spacing w:before="200" w:after="200"/>
              <w:jc w:val="both"/>
              <w:rPr>
                <w:rFonts w:ascii="Arial" w:hAnsi="Arial" w:cs="Arial"/>
                <w:bCs/>
                <w:sz w:val="22"/>
                <w:szCs w:val="22"/>
              </w:rPr>
            </w:pPr>
            <w:r>
              <w:rPr>
                <w:rFonts w:ascii="Arial" w:hAnsi="Arial" w:hint="eastAsia"/>
                <w:sz w:val="22"/>
              </w:rPr>
              <w:t>《公约》第</w:t>
            </w:r>
            <w:r>
              <w:rPr>
                <w:rFonts w:ascii="Arial" w:hAnsi="Arial" w:hint="eastAsia"/>
                <w:sz w:val="22"/>
              </w:rPr>
              <w:t>7(c)</w:t>
            </w:r>
            <w:r>
              <w:rPr>
                <w:rFonts w:ascii="Arial" w:hAnsi="Arial" w:hint="eastAsia"/>
                <w:sz w:val="22"/>
              </w:rPr>
              <w:t>条规定，委员会应编制一份使用基金资源的计划草案，并提交大会批准。本文件根据委员会对</w:t>
            </w:r>
            <w:r>
              <w:rPr>
                <w:rFonts w:ascii="Arial" w:hAnsi="Arial" w:hint="eastAsia"/>
                <w:sz w:val="22"/>
              </w:rPr>
              <w:t>2022-2023</w:t>
            </w:r>
            <w:r>
              <w:rPr>
                <w:rFonts w:ascii="Arial" w:hAnsi="Arial" w:hint="eastAsia"/>
                <w:sz w:val="22"/>
              </w:rPr>
              <w:t>年期间和</w:t>
            </w:r>
            <w:r w:rsidRPr="00722E5A">
              <w:rPr>
                <w:rFonts w:ascii="Arial" w:hAnsi="Arial"/>
                <w:sz w:val="22"/>
              </w:rPr>
              <w:t>2024</w:t>
            </w:r>
            <w:r w:rsidRPr="00722E5A">
              <w:rPr>
                <w:rFonts w:ascii="Arial" w:hAnsi="Arial" w:hint="eastAsia"/>
                <w:sz w:val="22"/>
              </w:rPr>
              <w:t>年</w:t>
            </w:r>
            <w:r w:rsidR="00722E5A" w:rsidRPr="00961A51">
              <w:rPr>
                <w:rFonts w:ascii="Arial" w:hAnsi="Arial" w:hint="eastAsia"/>
                <w:sz w:val="22"/>
              </w:rPr>
              <w:t>上半年</w:t>
            </w:r>
            <w:r>
              <w:rPr>
                <w:rFonts w:ascii="Arial" w:hAnsi="Arial" w:hint="eastAsia"/>
                <w:sz w:val="22"/>
              </w:rPr>
              <w:t>的建议，提出了此项计划草案（附件）。</w:t>
            </w:r>
          </w:p>
          <w:p w14:paraId="7D45CA36" w14:textId="741D6987" w:rsidR="00655736" w:rsidRPr="00414643" w:rsidRDefault="00FB6630" w:rsidP="005B7A35">
            <w:pPr>
              <w:pStyle w:val="Sansinterligne2"/>
              <w:spacing w:after="120"/>
              <w:jc w:val="both"/>
              <w:rPr>
                <w:rFonts w:ascii="Arial" w:hAnsi="Arial" w:cs="Arial"/>
                <w:b/>
                <w:sz w:val="22"/>
                <w:szCs w:val="22"/>
              </w:rPr>
            </w:pPr>
            <w:r>
              <w:rPr>
                <w:rFonts w:ascii="Arial" w:hAnsi="Arial" w:hint="eastAsia"/>
                <w:b/>
                <w:sz w:val="22"/>
              </w:rPr>
              <w:t>需要做出的决定：</w:t>
            </w:r>
            <w:r>
              <w:rPr>
                <w:rFonts w:ascii="Arial" w:hAnsi="Arial" w:hint="eastAsia"/>
                <w:sz w:val="22"/>
              </w:rPr>
              <w:t>第</w:t>
            </w:r>
            <w:r w:rsidRPr="00961A51">
              <w:rPr>
                <w:rFonts w:ascii="Arial" w:hAnsi="Arial"/>
                <w:sz w:val="22"/>
              </w:rPr>
              <w:t>40</w:t>
            </w:r>
            <w:r>
              <w:rPr>
                <w:rFonts w:ascii="Arial" w:hAnsi="Arial" w:hint="eastAsia"/>
                <w:sz w:val="22"/>
              </w:rPr>
              <w:t>段</w:t>
            </w:r>
          </w:p>
        </w:tc>
      </w:tr>
    </w:tbl>
    <w:p w14:paraId="2941B514" w14:textId="77777777" w:rsidR="00176720" w:rsidRDefault="00655736" w:rsidP="00176720">
      <w:pPr>
        <w:pStyle w:val="GAPara"/>
        <w:numPr>
          <w:ilvl w:val="0"/>
          <w:numId w:val="0"/>
        </w:numPr>
        <w:jc w:val="both"/>
      </w:pPr>
      <w:r>
        <w:rPr>
          <w:rFonts w:hint="eastAsia"/>
        </w:rPr>
        <w:br w:type="page"/>
      </w:r>
    </w:p>
    <w:p w14:paraId="0166CB49" w14:textId="27665130" w:rsidR="00386714" w:rsidRDefault="00386714" w:rsidP="00691388">
      <w:pPr>
        <w:pStyle w:val="Heading4"/>
        <w:numPr>
          <w:ilvl w:val="0"/>
          <w:numId w:val="0"/>
        </w:numPr>
        <w:spacing w:after="120"/>
        <w:ind w:left="567"/>
      </w:pPr>
      <w:r>
        <w:rPr>
          <w:rFonts w:hint="eastAsia"/>
        </w:rPr>
        <w:lastRenderedPageBreak/>
        <w:t>背景</w:t>
      </w:r>
    </w:p>
    <w:p w14:paraId="58CC8187" w14:textId="07B2C6A5" w:rsidR="00176720" w:rsidRPr="00961A51" w:rsidRDefault="006421D7" w:rsidP="005846EE">
      <w:pPr>
        <w:pStyle w:val="GAPara"/>
        <w:numPr>
          <w:ilvl w:val="0"/>
          <w:numId w:val="19"/>
        </w:numPr>
        <w:ind w:left="567" w:hanging="567"/>
      </w:pPr>
      <w:r>
        <w:rPr>
          <w:rFonts w:hint="eastAsia"/>
        </w:rPr>
        <w:t>《公约》</w:t>
      </w:r>
      <w:r w:rsidRPr="00AA78D9">
        <w:rPr>
          <w:rFonts w:hint="eastAsia"/>
        </w:rPr>
        <w:t>第</w:t>
      </w:r>
      <w:r w:rsidRPr="00AA78D9">
        <w:t>7(c)</w:t>
      </w:r>
      <w:r>
        <w:rPr>
          <w:rFonts w:hint="eastAsia"/>
        </w:rPr>
        <w:t>条要求委员会</w:t>
      </w:r>
      <w:proofErr w:type="gramStart"/>
      <w:r>
        <w:rPr>
          <w:rFonts w:hint="eastAsia"/>
        </w:rPr>
        <w:t>“</w:t>
      </w:r>
      <w:proofErr w:type="gramEnd"/>
      <w:r>
        <w:rPr>
          <w:rFonts w:hint="eastAsia"/>
        </w:rPr>
        <w:t>根据《公约》第</w:t>
      </w:r>
      <w:r w:rsidR="00AA78D9">
        <w:rPr>
          <w:rFonts w:hint="eastAsia"/>
        </w:rPr>
        <w:t>二十五</w:t>
      </w:r>
      <w:r>
        <w:rPr>
          <w:rFonts w:hint="eastAsia"/>
        </w:rPr>
        <w:t>条的规定，编制</w:t>
      </w:r>
      <w:r>
        <w:rPr>
          <w:rFonts w:hint="eastAsia"/>
        </w:rPr>
        <w:t>[</w:t>
      </w:r>
      <w:r>
        <w:rPr>
          <w:rFonts w:hint="eastAsia"/>
        </w:rPr>
        <w:t>非物质文化遗产</w:t>
      </w:r>
      <w:r>
        <w:rPr>
          <w:rFonts w:hint="eastAsia"/>
        </w:rPr>
        <w:t>]</w:t>
      </w:r>
      <w:r>
        <w:rPr>
          <w:rFonts w:hint="eastAsia"/>
        </w:rPr>
        <w:t>基金</w:t>
      </w:r>
      <w:r>
        <w:rPr>
          <w:rFonts w:hint="eastAsia"/>
        </w:rPr>
        <w:t>[</w:t>
      </w:r>
      <w:r>
        <w:rPr>
          <w:rFonts w:hint="eastAsia"/>
        </w:rPr>
        <w:t>特别账户（下称“基金”）</w:t>
      </w:r>
      <w:r>
        <w:rPr>
          <w:rFonts w:hint="eastAsia"/>
        </w:rPr>
        <w:t>]</w:t>
      </w:r>
      <w:r>
        <w:rPr>
          <w:rFonts w:hint="eastAsia"/>
        </w:rPr>
        <w:t>资源使用计划草案并提交大会批准</w:t>
      </w:r>
      <w:proofErr w:type="gramStart"/>
      <w:r>
        <w:rPr>
          <w:rFonts w:hint="eastAsia"/>
        </w:rPr>
        <w:t>”</w:t>
      </w:r>
      <w:proofErr w:type="gramEnd"/>
      <w:r>
        <w:rPr>
          <w:rFonts w:hint="eastAsia"/>
        </w:rPr>
        <w:t>。计划草案（下称“计划”）由委员会根据其</w:t>
      </w:r>
      <w:r w:rsidR="00BA5BDE">
        <w:fldChar w:fldCharType="begin"/>
      </w:r>
      <w:r w:rsidR="00BA5BDE">
        <w:instrText xml:space="preserve"> HYPERLINK "https://ich.unesco.org/en/Decisions/16.COM/13" </w:instrText>
      </w:r>
      <w:r w:rsidR="00BA5BDE">
        <w:fldChar w:fldCharType="separate"/>
      </w:r>
      <w:r>
        <w:rPr>
          <w:rStyle w:val="Hyperlink"/>
          <w:rFonts w:hint="eastAsia"/>
        </w:rPr>
        <w:t>第</w:t>
      </w:r>
      <w:r>
        <w:rPr>
          <w:rStyle w:val="Hyperlink"/>
          <w:rFonts w:hint="eastAsia"/>
        </w:rPr>
        <w:t>16.COM</w:t>
      </w:r>
      <w:r w:rsidR="00961A51">
        <w:rPr>
          <w:rStyle w:val="Hyperlink"/>
        </w:rPr>
        <w:t> </w:t>
      </w:r>
      <w:r>
        <w:rPr>
          <w:rStyle w:val="Hyperlink"/>
          <w:rFonts w:hint="eastAsia"/>
        </w:rPr>
        <w:t>13</w:t>
      </w:r>
      <w:r>
        <w:rPr>
          <w:rStyle w:val="Hyperlink"/>
          <w:rFonts w:hint="eastAsia"/>
        </w:rPr>
        <w:t>号决定</w:t>
      </w:r>
      <w:r w:rsidR="00BA5BDE">
        <w:rPr>
          <w:rStyle w:val="Hyperlink"/>
        </w:rPr>
        <w:fldChar w:fldCharType="end"/>
      </w:r>
      <w:r>
        <w:rPr>
          <w:rFonts w:hint="eastAsia"/>
        </w:rPr>
        <w:t>提交，随附在本文件后面，按照《</w:t>
      </w:r>
      <w:r w:rsidR="00AA78D9">
        <w:rPr>
          <w:rFonts w:hint="eastAsia"/>
        </w:rPr>
        <w:t>操作</w:t>
      </w:r>
      <w:r>
        <w:rPr>
          <w:rFonts w:hint="eastAsia"/>
        </w:rPr>
        <w:t>指南》第</w:t>
      </w:r>
      <w:r>
        <w:rPr>
          <w:rFonts w:hint="eastAsia"/>
        </w:rPr>
        <w:t>66</w:t>
      </w:r>
      <w:r>
        <w:rPr>
          <w:rFonts w:hint="eastAsia"/>
        </w:rPr>
        <w:t>段和第</w:t>
      </w:r>
      <w:r>
        <w:rPr>
          <w:rFonts w:hint="eastAsia"/>
        </w:rPr>
        <w:t>67</w:t>
      </w:r>
      <w:r>
        <w:rPr>
          <w:rFonts w:hint="eastAsia"/>
        </w:rPr>
        <w:t>段的准则并根据上一两年期实施计划的经验编写而成。根据《基金财务条例》第</w:t>
      </w:r>
      <w:r w:rsidR="00AA78D9">
        <w:rPr>
          <w:rFonts w:hint="eastAsia"/>
        </w:rPr>
        <w:t>十</w:t>
      </w:r>
      <w:r>
        <w:rPr>
          <w:rFonts w:hint="eastAsia"/>
        </w:rPr>
        <w:t>条的要求，</w:t>
      </w:r>
      <w:r>
        <w:rPr>
          <w:rFonts w:hint="eastAsia"/>
        </w:rPr>
        <w:t>2020</w:t>
      </w:r>
      <w:r>
        <w:rPr>
          <w:rFonts w:hint="eastAsia"/>
        </w:rPr>
        <w:t>年</w:t>
      </w:r>
      <w:r>
        <w:rPr>
          <w:rFonts w:hint="eastAsia"/>
        </w:rPr>
        <w:t>1</w:t>
      </w:r>
      <w:r>
        <w:rPr>
          <w:rFonts w:hint="eastAsia"/>
        </w:rPr>
        <w:t>月</w:t>
      </w:r>
      <w:r>
        <w:rPr>
          <w:rFonts w:hint="eastAsia"/>
        </w:rPr>
        <w:t>1</w:t>
      </w:r>
      <w:r>
        <w:rPr>
          <w:rFonts w:hint="eastAsia"/>
        </w:rPr>
        <w:t>日至</w:t>
      </w:r>
      <w:r>
        <w:rPr>
          <w:rFonts w:hint="eastAsia"/>
        </w:rPr>
        <w:t>2021</w:t>
      </w:r>
      <w:r>
        <w:rPr>
          <w:rFonts w:hint="eastAsia"/>
        </w:rPr>
        <w:t>年</w:t>
      </w:r>
      <w:r>
        <w:rPr>
          <w:rFonts w:hint="eastAsia"/>
        </w:rPr>
        <w:t>12</w:t>
      </w:r>
      <w:r>
        <w:rPr>
          <w:rFonts w:hint="eastAsia"/>
        </w:rPr>
        <w:t>月</w:t>
      </w:r>
      <w:r>
        <w:rPr>
          <w:rFonts w:hint="eastAsia"/>
        </w:rPr>
        <w:t>31</w:t>
      </w:r>
      <w:r>
        <w:rPr>
          <w:rFonts w:hint="eastAsia"/>
        </w:rPr>
        <w:t>日期间的叙述和</w:t>
      </w:r>
      <w:r w:rsidRPr="00961A51">
        <w:rPr>
          <w:rFonts w:hint="eastAsia"/>
        </w:rPr>
        <w:t>财务报告</w:t>
      </w:r>
      <w:hyperlink r:id="rId8" w:history="1">
        <w:r w:rsidR="00AA78D9" w:rsidRPr="00961A51">
          <w:rPr>
            <w:rStyle w:val="Hyperlink"/>
            <w:rFonts w:hint="eastAsia"/>
          </w:rPr>
          <w:t>见第</w:t>
        </w:r>
        <w:r w:rsidRPr="00961A51">
          <w:rPr>
            <w:rStyle w:val="Hyperlink"/>
            <w:rFonts w:hint="eastAsia"/>
          </w:rPr>
          <w:t>LHE/22/9.GA/INF.10</w:t>
        </w:r>
        <w:r w:rsidRPr="00961A51">
          <w:rPr>
            <w:rStyle w:val="Hyperlink"/>
            <w:rFonts w:hint="eastAsia"/>
          </w:rPr>
          <w:t>号文件</w:t>
        </w:r>
      </w:hyperlink>
      <w:r w:rsidRPr="00961A51">
        <w:rPr>
          <w:rFonts w:hint="eastAsia"/>
        </w:rPr>
        <w:t>。</w:t>
      </w:r>
    </w:p>
    <w:p w14:paraId="3891F9E6" w14:textId="0FDAE05E" w:rsidR="00C42C66" w:rsidRPr="00637D32" w:rsidRDefault="006421D7" w:rsidP="005846EE">
      <w:pPr>
        <w:pStyle w:val="GAPara"/>
        <w:numPr>
          <w:ilvl w:val="0"/>
          <w:numId w:val="19"/>
        </w:numPr>
        <w:ind w:left="567" w:hanging="567"/>
      </w:pPr>
      <w:r>
        <w:rPr>
          <w:rFonts w:hint="eastAsia"/>
        </w:rPr>
        <w:t>根据《基金财务条例》第</w:t>
      </w:r>
      <w:r w:rsidR="00AA78D9">
        <w:rPr>
          <w:rFonts w:hint="eastAsia"/>
        </w:rPr>
        <w:t>二</w:t>
      </w:r>
      <w:r>
        <w:rPr>
          <w:rFonts w:hint="eastAsia"/>
        </w:rPr>
        <w:t>条，“概算的财务期应是从偶数年开始的连续两个日历年”。但是，《公约》缔约国大会常会在偶数年举行，在历年开始后约六个月举行。因此，请大会本届会议核准</w:t>
      </w:r>
      <w:r w:rsidRPr="00AA78D9">
        <w:t>2022</w:t>
      </w:r>
      <w:r w:rsidRPr="00AA78D9">
        <w:rPr>
          <w:rFonts w:hint="eastAsia"/>
        </w:rPr>
        <w:t>年</w:t>
      </w:r>
      <w:r w:rsidRPr="00AA78D9">
        <w:t>1</w:t>
      </w:r>
      <w:r w:rsidRPr="00AA78D9">
        <w:rPr>
          <w:rFonts w:hint="eastAsia"/>
        </w:rPr>
        <w:t>月</w:t>
      </w:r>
      <w:r w:rsidRPr="00AA78D9">
        <w:t>1</w:t>
      </w:r>
      <w:r w:rsidRPr="00AA78D9">
        <w:rPr>
          <w:rFonts w:hint="eastAsia"/>
        </w:rPr>
        <w:t>日至</w:t>
      </w:r>
      <w:r w:rsidRPr="00AA78D9">
        <w:t>2023</w:t>
      </w:r>
      <w:r w:rsidRPr="00AA78D9">
        <w:rPr>
          <w:rFonts w:hint="eastAsia"/>
        </w:rPr>
        <w:t>年</w:t>
      </w:r>
      <w:r w:rsidRPr="00AA78D9">
        <w:t>12</w:t>
      </w:r>
      <w:r w:rsidRPr="00AA78D9">
        <w:rPr>
          <w:rFonts w:hint="eastAsia"/>
        </w:rPr>
        <w:t>月</w:t>
      </w:r>
      <w:r w:rsidRPr="00AA78D9">
        <w:t>31</w:t>
      </w:r>
      <w:r w:rsidRPr="00AA78D9">
        <w:rPr>
          <w:rFonts w:hint="eastAsia"/>
        </w:rPr>
        <w:t>日期间的计划，以及下一财务期头六个月（即</w:t>
      </w:r>
      <w:r w:rsidRPr="00AA78D9">
        <w:t>2024</w:t>
      </w:r>
      <w:r w:rsidRPr="00AA78D9">
        <w:rPr>
          <w:rFonts w:hint="eastAsia"/>
        </w:rPr>
        <w:t>年</w:t>
      </w:r>
      <w:r w:rsidRPr="00AA78D9">
        <w:t>1</w:t>
      </w:r>
      <w:r w:rsidRPr="00AA78D9">
        <w:rPr>
          <w:rFonts w:hint="eastAsia"/>
        </w:rPr>
        <w:t>月</w:t>
      </w:r>
      <w:r w:rsidRPr="00AA78D9">
        <w:t>1</w:t>
      </w:r>
      <w:r w:rsidRPr="00AA78D9">
        <w:rPr>
          <w:rFonts w:hint="eastAsia"/>
        </w:rPr>
        <w:t>日至</w:t>
      </w:r>
      <w:r w:rsidRPr="00AA78D9">
        <w:t>2024</w:t>
      </w:r>
      <w:r w:rsidRPr="00AA78D9">
        <w:rPr>
          <w:rFonts w:hint="eastAsia"/>
        </w:rPr>
        <w:t>年</w:t>
      </w:r>
      <w:r w:rsidRPr="00AA78D9">
        <w:t>6</w:t>
      </w:r>
      <w:r w:rsidRPr="00AA78D9">
        <w:rPr>
          <w:rFonts w:hint="eastAsia"/>
        </w:rPr>
        <w:t>月</w:t>
      </w:r>
      <w:r w:rsidRPr="00AA78D9">
        <w:t>30</w:t>
      </w:r>
      <w:r w:rsidRPr="00AA78D9">
        <w:rPr>
          <w:rFonts w:hint="eastAsia"/>
        </w:rPr>
        <w:t>日）</w:t>
      </w:r>
      <w:r>
        <w:rPr>
          <w:rFonts w:hint="eastAsia"/>
        </w:rPr>
        <w:t>的临时计划。大会第七届会议通过的</w:t>
      </w:r>
      <w:r>
        <w:rPr>
          <w:rFonts w:hint="eastAsia"/>
        </w:rPr>
        <w:t>2022</w:t>
      </w:r>
      <w:r>
        <w:rPr>
          <w:rFonts w:hint="eastAsia"/>
        </w:rPr>
        <w:t>年第一期临时预算（</w:t>
      </w:r>
      <w:hyperlink r:id="rId9" w:history="1">
        <w:r>
          <w:rPr>
            <w:rStyle w:val="Hyperlink"/>
            <w:rFonts w:hint="eastAsia"/>
          </w:rPr>
          <w:t>第</w:t>
        </w:r>
        <w:r>
          <w:rPr>
            <w:rStyle w:val="Hyperlink"/>
            <w:rFonts w:hint="eastAsia"/>
          </w:rPr>
          <w:t>8.GA</w:t>
        </w:r>
        <w:r w:rsidR="00961A51">
          <w:rPr>
            <w:rStyle w:val="Hyperlink"/>
          </w:rPr>
          <w:t> </w:t>
        </w:r>
        <w:r>
          <w:rPr>
            <w:rStyle w:val="Hyperlink"/>
            <w:rFonts w:hint="eastAsia"/>
          </w:rPr>
          <w:t>7</w:t>
        </w:r>
        <w:r>
          <w:rPr>
            <w:rStyle w:val="Hyperlink"/>
            <w:rFonts w:hint="eastAsia"/>
          </w:rPr>
          <w:t>号决议</w:t>
        </w:r>
      </w:hyperlink>
      <w:r>
        <w:rPr>
          <w:rFonts w:hint="eastAsia"/>
        </w:rPr>
        <w:t>）将在本届大会通过后被本计划取代。</w:t>
      </w:r>
    </w:p>
    <w:p w14:paraId="54F0E3DF" w14:textId="470B936C" w:rsidR="00154871" w:rsidRPr="00961A51" w:rsidRDefault="00154871" w:rsidP="005846EE">
      <w:pPr>
        <w:pStyle w:val="COMPara"/>
        <w:numPr>
          <w:ilvl w:val="0"/>
          <w:numId w:val="19"/>
        </w:numPr>
        <w:tabs>
          <w:tab w:val="left" w:pos="567"/>
        </w:tabs>
        <w:ind w:left="567" w:hanging="567"/>
        <w:rPr>
          <w:bCs/>
        </w:rPr>
      </w:pPr>
      <w:r>
        <w:rPr>
          <w:rFonts w:hint="eastAsia"/>
        </w:rPr>
        <w:t>截至</w:t>
      </w:r>
      <w:r>
        <w:rPr>
          <w:rFonts w:hint="eastAsia"/>
        </w:rPr>
        <w:t>2021</w:t>
      </w:r>
      <w:r>
        <w:rPr>
          <w:rFonts w:hint="eastAsia"/>
        </w:rPr>
        <w:t>年底，可用于计划活动的基金余额为</w:t>
      </w:r>
      <w:r>
        <w:rPr>
          <w:rFonts w:hint="eastAsia"/>
        </w:rPr>
        <w:t>8,732,653</w:t>
      </w:r>
      <w:r>
        <w:rPr>
          <w:rFonts w:hint="eastAsia"/>
        </w:rPr>
        <w:t>美元（不包括储备金）。建议大会在每一项中根据现有可用资源总额的百分比来分配资金，而不是按绝对数字。这样可在必要时将两年期内收到的分摊纳款按核准的百分比分配给每个预算项目。这</w:t>
      </w:r>
      <w:r w:rsidR="00F40EC7">
        <w:rPr>
          <w:rFonts w:hint="eastAsia"/>
        </w:rPr>
        <w:t>将使</w:t>
      </w:r>
      <w:r>
        <w:rPr>
          <w:rFonts w:hint="eastAsia"/>
        </w:rPr>
        <w:t>委员会能够利用在两年期内可能记入基金帐下的任何重要的不受限制的自愿补充捐款（如第</w:t>
      </w:r>
      <w:r w:rsidR="004E0A7D">
        <w:rPr>
          <w:rFonts w:hint="eastAsia"/>
        </w:rPr>
        <w:t>二十七</w:t>
      </w:r>
      <w:r>
        <w:rPr>
          <w:rFonts w:hint="eastAsia"/>
        </w:rPr>
        <w:t>条所述）。同时，还建议大会像前几届会议所做的那样，授权委员会在收到任何此类捐款时，按照计划中规定的</w:t>
      </w:r>
      <w:r w:rsidRPr="00961A51">
        <w:rPr>
          <w:rFonts w:hint="eastAsia"/>
        </w:rPr>
        <w:t>百分比立即使用。</w:t>
      </w:r>
    </w:p>
    <w:p w14:paraId="4498D7EA" w14:textId="4F9C03FD" w:rsidR="00154871" w:rsidRPr="00961A51" w:rsidRDefault="00154871" w:rsidP="00154871">
      <w:pPr>
        <w:pStyle w:val="COMPara"/>
        <w:numPr>
          <w:ilvl w:val="0"/>
          <w:numId w:val="19"/>
        </w:numPr>
        <w:tabs>
          <w:tab w:val="left" w:pos="567"/>
        </w:tabs>
        <w:ind w:left="567" w:hanging="567"/>
        <w:jc w:val="both"/>
      </w:pPr>
      <w:r w:rsidRPr="00961A51">
        <w:rPr>
          <w:rFonts w:hint="eastAsia"/>
        </w:rPr>
        <w:t>此外，还请大会授权委员会立即使用与</w:t>
      </w:r>
      <w:r w:rsidR="00145914" w:rsidRPr="00961A51">
        <w:rPr>
          <w:rFonts w:hint="eastAsia"/>
        </w:rPr>
        <w:t>特定</w:t>
      </w:r>
      <w:r w:rsidRPr="00961A51">
        <w:rPr>
          <w:rFonts w:hint="eastAsia"/>
        </w:rPr>
        <w:t>项目有关的捐款，前提是这些捐款应在委员会</w:t>
      </w:r>
      <w:r w:rsidRPr="00961A51">
        <w:rPr>
          <w:rFonts w:hint="eastAsia"/>
        </w:rPr>
        <w:t>2022-</w:t>
      </w:r>
      <w:r>
        <w:rPr>
          <w:rFonts w:hint="eastAsia"/>
        </w:rPr>
        <w:t>2025</w:t>
      </w:r>
      <w:r>
        <w:rPr>
          <w:rFonts w:hint="eastAsia"/>
        </w:rPr>
        <w:t>年批准的两个资金优先项目的范围之内（</w:t>
      </w:r>
      <w:hyperlink r:id="rId10" w:history="1">
        <w:r>
          <w:rPr>
            <w:rStyle w:val="Hyperlink"/>
            <w:rFonts w:hint="eastAsia"/>
          </w:rPr>
          <w:t>第</w:t>
        </w:r>
        <w:r>
          <w:rPr>
            <w:rStyle w:val="Hyperlink"/>
            <w:rFonts w:hint="eastAsia"/>
          </w:rPr>
          <w:t>16.COM</w:t>
        </w:r>
        <w:r w:rsidR="00961A51">
          <w:rPr>
            <w:rStyle w:val="Hyperlink"/>
          </w:rPr>
          <w:t> </w:t>
        </w:r>
        <w:r>
          <w:rPr>
            <w:rStyle w:val="Hyperlink"/>
            <w:rFonts w:hint="eastAsia"/>
          </w:rPr>
          <w:t>12</w:t>
        </w:r>
        <w:r>
          <w:rPr>
            <w:rStyle w:val="Hyperlink"/>
            <w:rFonts w:hint="eastAsia"/>
          </w:rPr>
          <w:t>号决定</w:t>
        </w:r>
      </w:hyperlink>
      <w:r>
        <w:rPr>
          <w:rFonts w:hint="eastAsia"/>
        </w:rPr>
        <w:t>）：“利用多模式</w:t>
      </w:r>
      <w:r w:rsidR="004E0A7D">
        <w:rPr>
          <w:rFonts w:hint="eastAsia"/>
        </w:rPr>
        <w:t>加强</w:t>
      </w:r>
      <w:r>
        <w:rPr>
          <w:rFonts w:hint="eastAsia"/>
        </w:rPr>
        <w:t>保护非物质文化遗产</w:t>
      </w:r>
      <w:r w:rsidR="004E0A7D">
        <w:rPr>
          <w:rFonts w:hint="eastAsia"/>
        </w:rPr>
        <w:t>和</w:t>
      </w:r>
      <w:r>
        <w:rPr>
          <w:rFonts w:hint="eastAsia"/>
        </w:rPr>
        <w:t>促进可持续发展的能力</w:t>
      </w:r>
      <w:r w:rsidR="004E0A7D">
        <w:rPr>
          <w:rFonts w:hint="eastAsia"/>
        </w:rPr>
        <w:t>建设</w:t>
      </w:r>
      <w:r>
        <w:rPr>
          <w:rFonts w:hint="eastAsia"/>
        </w:rPr>
        <w:t>”</w:t>
      </w:r>
      <w:r w:rsidRPr="00961A51">
        <w:rPr>
          <w:rFonts w:hint="eastAsia"/>
        </w:rPr>
        <w:t>以及“</w:t>
      </w:r>
      <w:r w:rsidR="004E0A7D" w:rsidRPr="00961A51">
        <w:rPr>
          <w:rFonts w:hint="eastAsia"/>
        </w:rPr>
        <w:t>通过</w:t>
      </w:r>
      <w:r w:rsidRPr="00961A51">
        <w:rPr>
          <w:rFonts w:hint="eastAsia"/>
        </w:rPr>
        <w:t>正</w:t>
      </w:r>
      <w:r w:rsidR="004E0A7D" w:rsidRPr="00961A51">
        <w:rPr>
          <w:rFonts w:hint="eastAsia"/>
        </w:rPr>
        <w:t>式</w:t>
      </w:r>
      <w:r w:rsidRPr="00961A51">
        <w:rPr>
          <w:rFonts w:hint="eastAsia"/>
        </w:rPr>
        <w:t>和非</w:t>
      </w:r>
      <w:r w:rsidR="004E0A7D" w:rsidRPr="00961A51">
        <w:rPr>
          <w:rFonts w:hint="eastAsia"/>
        </w:rPr>
        <w:t>正式</w:t>
      </w:r>
      <w:r w:rsidRPr="00961A51">
        <w:rPr>
          <w:rFonts w:hint="eastAsia"/>
        </w:rPr>
        <w:t>教育保护非物质文化遗产”。此类捐款以及其他自愿补充捐款和捐助者的清单可在信息</w:t>
      </w:r>
      <w:hyperlink r:id="rId11" w:history="1">
        <w:r w:rsidRPr="00961A51">
          <w:rPr>
            <w:rStyle w:val="Hyperlink"/>
            <w:rFonts w:hint="eastAsia"/>
          </w:rPr>
          <w:t>文件</w:t>
        </w:r>
        <w:r w:rsidRPr="00961A51">
          <w:rPr>
            <w:rStyle w:val="Hyperlink"/>
            <w:rFonts w:hint="eastAsia"/>
          </w:rPr>
          <w:t>LHE/22/9.GA/INF.10</w:t>
        </w:r>
      </w:hyperlink>
      <w:r w:rsidRPr="00961A51">
        <w:rPr>
          <w:rFonts w:hint="eastAsia"/>
        </w:rPr>
        <w:t>中查看。</w:t>
      </w:r>
    </w:p>
    <w:p w14:paraId="532CCEEF" w14:textId="2696DE28" w:rsidR="00C42C66" w:rsidRDefault="00154871" w:rsidP="00154871">
      <w:pPr>
        <w:pStyle w:val="GAPara"/>
        <w:numPr>
          <w:ilvl w:val="0"/>
          <w:numId w:val="19"/>
        </w:numPr>
        <w:ind w:left="567" w:hanging="567"/>
        <w:jc w:val="both"/>
      </w:pPr>
      <w:r>
        <w:rPr>
          <w:rFonts w:hint="eastAsia"/>
        </w:rPr>
        <w:t>本文件首先概述了基金的现状和当前的趋势，包括</w:t>
      </w:r>
      <w:proofErr w:type="gramStart"/>
      <w:r>
        <w:rPr>
          <w:rFonts w:hint="eastAsia"/>
        </w:rPr>
        <w:t>自大会</w:t>
      </w:r>
      <w:proofErr w:type="gramEnd"/>
      <w:r>
        <w:rPr>
          <w:rFonts w:hint="eastAsia"/>
        </w:rPr>
        <w:t>于</w:t>
      </w:r>
      <w:r>
        <w:rPr>
          <w:rFonts w:hint="eastAsia"/>
        </w:rPr>
        <w:t>2020</w:t>
      </w:r>
      <w:r>
        <w:rPr>
          <w:rFonts w:hint="eastAsia"/>
        </w:rPr>
        <w:t>年重新评估年度目标以来用于加强秘书处人力资源的</w:t>
      </w:r>
      <w:proofErr w:type="gramStart"/>
      <w:r>
        <w:rPr>
          <w:rFonts w:hint="eastAsia"/>
        </w:rPr>
        <w:t>子基金</w:t>
      </w:r>
      <w:proofErr w:type="gramEnd"/>
      <w:r>
        <w:rPr>
          <w:rFonts w:hint="eastAsia"/>
        </w:rPr>
        <w:t>的最新情况（第</w:t>
      </w:r>
      <w:r>
        <w:rPr>
          <w:rFonts w:hint="eastAsia"/>
        </w:rPr>
        <w:t>I</w:t>
      </w:r>
      <w:r>
        <w:rPr>
          <w:rFonts w:hint="eastAsia"/>
        </w:rPr>
        <w:t>部分）。然后提出</w:t>
      </w:r>
      <w:r>
        <w:rPr>
          <w:rFonts w:hint="eastAsia"/>
        </w:rPr>
        <w:t>2022-2023</w:t>
      </w:r>
      <w:r>
        <w:rPr>
          <w:rFonts w:hint="eastAsia"/>
        </w:rPr>
        <w:t>年期间基金资源的拟议使用计划，并说明每个预算项目的理由（第</w:t>
      </w:r>
      <w:r>
        <w:rPr>
          <w:rFonts w:hint="eastAsia"/>
        </w:rPr>
        <w:t>II</w:t>
      </w:r>
      <w:r>
        <w:rPr>
          <w:rFonts w:hint="eastAsia"/>
        </w:rPr>
        <w:t>部分）。</w:t>
      </w:r>
    </w:p>
    <w:p w14:paraId="5409B1E8" w14:textId="1522FEC8" w:rsidR="00733930" w:rsidRPr="00733930" w:rsidRDefault="00154871" w:rsidP="007670BA">
      <w:pPr>
        <w:pStyle w:val="Heading4"/>
        <w:spacing w:before="240" w:after="120"/>
        <w:ind w:left="567" w:hanging="425"/>
      </w:pPr>
      <w:r>
        <w:rPr>
          <w:rFonts w:hint="eastAsia"/>
        </w:rPr>
        <w:t>现状和趋势</w:t>
      </w:r>
    </w:p>
    <w:p w14:paraId="0C06ABA7" w14:textId="2D808D29" w:rsidR="00223669" w:rsidRPr="00DB375D" w:rsidRDefault="00223669" w:rsidP="00223669">
      <w:pPr>
        <w:pStyle w:val="GAPara"/>
        <w:numPr>
          <w:ilvl w:val="0"/>
          <w:numId w:val="19"/>
        </w:numPr>
        <w:ind w:left="567" w:hanging="567"/>
        <w:jc w:val="both"/>
      </w:pPr>
      <w:r>
        <w:rPr>
          <w:rFonts w:hint="eastAsia"/>
        </w:rPr>
        <w:t>基于</w:t>
      </w:r>
      <w:r>
        <w:rPr>
          <w:rFonts w:hint="eastAsia"/>
        </w:rPr>
        <w:t>2020</w:t>
      </w:r>
      <w:r>
        <w:rPr>
          <w:rFonts w:hint="eastAsia"/>
        </w:rPr>
        <w:t>年</w:t>
      </w:r>
      <w:r>
        <w:rPr>
          <w:rFonts w:hint="eastAsia"/>
        </w:rPr>
        <w:t>1</w:t>
      </w:r>
      <w:r>
        <w:rPr>
          <w:rFonts w:hint="eastAsia"/>
        </w:rPr>
        <w:t>月</w:t>
      </w:r>
      <w:r>
        <w:rPr>
          <w:rFonts w:hint="eastAsia"/>
        </w:rPr>
        <w:t>1</w:t>
      </w:r>
      <w:r>
        <w:rPr>
          <w:rFonts w:hint="eastAsia"/>
        </w:rPr>
        <w:t>日至</w:t>
      </w:r>
      <w:r>
        <w:rPr>
          <w:rFonts w:hint="eastAsia"/>
        </w:rPr>
        <w:t>2021</w:t>
      </w:r>
      <w:r>
        <w:rPr>
          <w:rFonts w:hint="eastAsia"/>
        </w:rPr>
        <w:t>年</w:t>
      </w:r>
      <w:r>
        <w:rPr>
          <w:rFonts w:hint="eastAsia"/>
        </w:rPr>
        <w:t>12</w:t>
      </w:r>
      <w:r>
        <w:rPr>
          <w:rFonts w:hint="eastAsia"/>
        </w:rPr>
        <w:t>月</w:t>
      </w:r>
      <w:r>
        <w:rPr>
          <w:rFonts w:hint="eastAsia"/>
        </w:rPr>
        <w:t>31</w:t>
      </w:r>
      <w:r>
        <w:rPr>
          <w:rFonts w:hint="eastAsia"/>
        </w:rPr>
        <w:t>日期间的</w:t>
      </w:r>
      <w:r w:rsidR="00937F2D">
        <w:rPr>
          <w:rFonts w:hint="eastAsia"/>
        </w:rPr>
        <w:t>财务</w:t>
      </w:r>
      <w:r>
        <w:rPr>
          <w:rFonts w:hint="eastAsia"/>
        </w:rPr>
        <w:t>报告，并根据</w:t>
      </w:r>
      <w:hyperlink r:id="rId12" w:history="1">
        <w:r w:rsidR="00937F2D" w:rsidRPr="00961A51">
          <w:rPr>
            <w:rStyle w:val="Hyperlink"/>
            <w:rFonts w:hint="eastAsia"/>
          </w:rPr>
          <w:t>第</w:t>
        </w:r>
        <w:r w:rsidRPr="00961A51">
          <w:rPr>
            <w:rStyle w:val="Hyperlink"/>
            <w:rFonts w:hint="eastAsia"/>
          </w:rPr>
          <w:t>LHE/21/16.COM/13</w:t>
        </w:r>
      </w:hyperlink>
      <w:r w:rsidR="00961A51">
        <w:rPr>
          <w:rStyle w:val="Hyperlink"/>
        </w:rPr>
        <w:t xml:space="preserve"> </w:t>
      </w:r>
      <w:r>
        <w:rPr>
          <w:rFonts w:hint="eastAsia"/>
        </w:rPr>
        <w:t>号文件所概述的趋势分析，这一部分将描述截至</w:t>
      </w:r>
      <w:r>
        <w:rPr>
          <w:rFonts w:hint="eastAsia"/>
        </w:rPr>
        <w:t>2021</w:t>
      </w:r>
      <w:r>
        <w:rPr>
          <w:rFonts w:hint="eastAsia"/>
        </w:rPr>
        <w:t>年</w:t>
      </w:r>
      <w:r>
        <w:rPr>
          <w:rFonts w:hint="eastAsia"/>
        </w:rPr>
        <w:t>12</w:t>
      </w:r>
      <w:r>
        <w:rPr>
          <w:rFonts w:hint="eastAsia"/>
        </w:rPr>
        <w:t>月</w:t>
      </w:r>
      <w:r>
        <w:rPr>
          <w:rFonts w:hint="eastAsia"/>
        </w:rPr>
        <w:t>31</w:t>
      </w:r>
      <w:r>
        <w:rPr>
          <w:rFonts w:hint="eastAsia"/>
        </w:rPr>
        <w:t>日的基金支出和分摊纳款的演变情况。</w:t>
      </w:r>
    </w:p>
    <w:p w14:paraId="4DE98BC7" w14:textId="39ABF3C6" w:rsidR="00161372" w:rsidRPr="00116ABD" w:rsidRDefault="00161372" w:rsidP="007670BA">
      <w:pPr>
        <w:pStyle w:val="GAPara"/>
        <w:keepNext/>
        <w:numPr>
          <w:ilvl w:val="0"/>
          <w:numId w:val="0"/>
        </w:numPr>
        <w:spacing w:before="240"/>
        <w:ind w:firstLine="567"/>
        <w:jc w:val="both"/>
      </w:pPr>
      <w:r>
        <w:rPr>
          <w:rFonts w:hint="eastAsia"/>
          <w:b/>
        </w:rPr>
        <w:t>支出</w:t>
      </w:r>
    </w:p>
    <w:p w14:paraId="323F889A" w14:textId="41F1CAFB" w:rsidR="009C6BA5" w:rsidRPr="00961A51" w:rsidRDefault="000A3903" w:rsidP="00B83D8C">
      <w:pPr>
        <w:pStyle w:val="GAPara"/>
        <w:numPr>
          <w:ilvl w:val="0"/>
          <w:numId w:val="19"/>
        </w:numPr>
        <w:ind w:left="567" w:hanging="567"/>
        <w:jc w:val="both"/>
      </w:pPr>
      <w:r>
        <w:rPr>
          <w:rFonts w:hint="eastAsia"/>
        </w:rPr>
        <w:t>在连续三个两年期持续增长之后，支出从</w:t>
      </w:r>
      <w:r>
        <w:rPr>
          <w:rFonts w:hint="eastAsia"/>
        </w:rPr>
        <w:t>2018-2019</w:t>
      </w:r>
      <w:r>
        <w:rPr>
          <w:rFonts w:hint="eastAsia"/>
        </w:rPr>
        <w:t>两年期的</w:t>
      </w:r>
      <w:r>
        <w:rPr>
          <w:rFonts w:hint="eastAsia"/>
        </w:rPr>
        <w:t>540</w:t>
      </w:r>
      <w:r>
        <w:rPr>
          <w:rFonts w:hint="eastAsia"/>
        </w:rPr>
        <w:t>万美元（</w:t>
      </w:r>
      <w:r w:rsidRPr="00961A51">
        <w:rPr>
          <w:rFonts w:hint="eastAsia"/>
        </w:rPr>
        <w:t>支出率为</w:t>
      </w:r>
      <w:r w:rsidR="00B85FFC" w:rsidRPr="00961A51">
        <w:t>62.9</w:t>
      </w:r>
      <w:r w:rsidRPr="00961A51">
        <w:t>%</w:t>
      </w:r>
      <w:r>
        <w:rPr>
          <w:rFonts w:hint="eastAsia"/>
        </w:rPr>
        <w:t>）降至</w:t>
      </w:r>
      <w:r>
        <w:rPr>
          <w:rFonts w:hint="eastAsia"/>
        </w:rPr>
        <w:t>2020-2021</w:t>
      </w:r>
      <w:r>
        <w:rPr>
          <w:rFonts w:hint="eastAsia"/>
        </w:rPr>
        <w:t>年两年期的</w:t>
      </w:r>
      <w:r>
        <w:rPr>
          <w:rFonts w:hint="eastAsia"/>
        </w:rPr>
        <w:t>360</w:t>
      </w:r>
      <w:r>
        <w:rPr>
          <w:rFonts w:hint="eastAsia"/>
        </w:rPr>
        <w:t>万美元（支出率为</w:t>
      </w:r>
      <w:r>
        <w:rPr>
          <w:rFonts w:hint="eastAsia"/>
        </w:rPr>
        <w:t>46</w:t>
      </w:r>
      <w:r w:rsidR="007A0DF7">
        <w:rPr>
          <w:lang w:val="en-US"/>
        </w:rPr>
        <w:t>.1</w:t>
      </w:r>
      <w:r>
        <w:rPr>
          <w:rFonts w:hint="eastAsia"/>
        </w:rPr>
        <w:t>%</w:t>
      </w:r>
      <w:r>
        <w:rPr>
          <w:rFonts w:hint="eastAsia"/>
        </w:rPr>
        <w:t>）。这大致</w:t>
      </w:r>
      <w:r w:rsidRPr="00961A51">
        <w:rPr>
          <w:rFonts w:hint="eastAsia"/>
        </w:rPr>
        <w:t>相当于</w:t>
      </w:r>
      <w:r w:rsidR="000A6B03" w:rsidRPr="00961A51">
        <w:t>2016</w:t>
      </w:r>
      <w:r w:rsidRPr="00961A51">
        <w:t>-201</w:t>
      </w:r>
      <w:r w:rsidR="000A6B03" w:rsidRPr="00961A51">
        <w:t>7</w:t>
      </w:r>
      <w:r w:rsidRPr="00961A51">
        <w:rPr>
          <w:rFonts w:hint="eastAsia"/>
        </w:rPr>
        <w:t>两年期的支出水平，包括在支出率和名义金额方面（见下文</w:t>
      </w:r>
      <w:r w:rsidR="007A0DF7" w:rsidRPr="00961A51">
        <w:rPr>
          <w:rFonts w:hint="eastAsia"/>
        </w:rPr>
        <w:t>表</w:t>
      </w:r>
      <w:r w:rsidRPr="00961A51">
        <w:rPr>
          <w:rFonts w:hint="eastAsia"/>
        </w:rPr>
        <w:t>1</w:t>
      </w:r>
      <w:r w:rsidRPr="00961A51">
        <w:rPr>
          <w:rFonts w:hint="eastAsia"/>
        </w:rPr>
        <w:t>）。</w:t>
      </w:r>
    </w:p>
    <w:p w14:paraId="2A675AD5" w14:textId="6B2C602F" w:rsidR="00C87124" w:rsidRPr="007670BA" w:rsidRDefault="00B83D8C" w:rsidP="00B83D8C">
      <w:pPr>
        <w:pStyle w:val="GAPara"/>
        <w:numPr>
          <w:ilvl w:val="0"/>
          <w:numId w:val="19"/>
        </w:numPr>
        <w:ind w:left="567" w:hanging="567"/>
        <w:jc w:val="both"/>
      </w:pPr>
      <w:r>
        <w:rPr>
          <w:rFonts w:hint="eastAsia"/>
        </w:rPr>
        <w:t>这种下降在很大程度上与新冠疫情的影响有关，在本报告期间，秘书处以及全球各地缔约国的运作受到了严重影响。</w:t>
      </w:r>
      <w:r>
        <w:rPr>
          <w:rFonts w:hint="eastAsia"/>
          <w:i/>
        </w:rPr>
        <w:t>除其他外</w:t>
      </w:r>
      <w:r>
        <w:rPr>
          <w:rFonts w:hint="eastAsia"/>
        </w:rPr>
        <w:t>，此次全球健康危机还导致：</w:t>
      </w:r>
    </w:p>
    <w:p w14:paraId="60C96E2E" w14:textId="68A382BF" w:rsidR="00C87124" w:rsidRPr="007670BA" w:rsidRDefault="001312F5" w:rsidP="00C87124">
      <w:pPr>
        <w:pStyle w:val="GAPara"/>
        <w:numPr>
          <w:ilvl w:val="0"/>
          <w:numId w:val="30"/>
        </w:numPr>
        <w:ind w:left="1134" w:hanging="567"/>
        <w:jc w:val="both"/>
      </w:pPr>
      <w:r>
        <w:rPr>
          <w:rFonts w:hint="eastAsia"/>
        </w:rPr>
        <w:t>缔约国提交的国际援助申请数量减少，加上核准的项目推迟启动（见</w:t>
      </w:r>
      <w:r w:rsidR="00BA5BDE">
        <w:fldChar w:fldCharType="begin"/>
      </w:r>
      <w:r w:rsidR="00BA5BDE">
        <w:instrText xml:space="preserve"> HYPERLINK "https://ich.unesco.org/doc/src/LHE-21-16.COM-7.d-EN.docx" </w:instrText>
      </w:r>
      <w:r w:rsidR="00BA5BDE">
        <w:fldChar w:fldCharType="separate"/>
      </w:r>
      <w:r w:rsidR="00937F2D" w:rsidRPr="00961A51">
        <w:rPr>
          <w:rStyle w:val="Hyperlink"/>
          <w:rFonts w:hint="eastAsia"/>
        </w:rPr>
        <w:t>第</w:t>
      </w:r>
      <w:r w:rsidRPr="00961A51">
        <w:rPr>
          <w:rStyle w:val="Hyperlink"/>
          <w:rFonts w:hint="eastAsia"/>
        </w:rPr>
        <w:t>LHE/21/16.</w:t>
      </w:r>
      <w:r w:rsidR="006A2A9F" w:rsidRPr="00961A51">
        <w:rPr>
          <w:rStyle w:val="Hyperlink"/>
        </w:rPr>
        <w:t>COM</w:t>
      </w:r>
      <w:r w:rsidRPr="00961A51">
        <w:rPr>
          <w:rStyle w:val="Hyperlink"/>
          <w:rFonts w:hint="eastAsia"/>
        </w:rPr>
        <w:t>/7.d</w:t>
      </w:r>
      <w:r w:rsidRPr="00961A51">
        <w:rPr>
          <w:rStyle w:val="Hyperlink"/>
          <w:rFonts w:hint="eastAsia"/>
        </w:rPr>
        <w:t>号</w:t>
      </w:r>
      <w:r w:rsidR="00BA5BDE">
        <w:rPr>
          <w:rStyle w:val="Hyperlink"/>
        </w:rPr>
        <w:fldChar w:fldCharType="end"/>
      </w:r>
      <w:r>
        <w:rPr>
          <w:rFonts w:hint="eastAsia"/>
        </w:rPr>
        <w:t>文件），以及预算项目</w:t>
      </w:r>
      <w:r>
        <w:rPr>
          <w:rFonts w:hint="eastAsia"/>
        </w:rPr>
        <w:t>1</w:t>
      </w:r>
      <w:r>
        <w:rPr>
          <w:rFonts w:hint="eastAsia"/>
        </w:rPr>
        <w:t>和</w:t>
      </w:r>
      <w:r>
        <w:rPr>
          <w:rFonts w:hint="eastAsia"/>
        </w:rPr>
        <w:t>2</w:t>
      </w:r>
      <w:r>
        <w:rPr>
          <w:rFonts w:hint="eastAsia"/>
        </w:rPr>
        <w:t>下专门用于国际援助的资金的使用相应减少（见下文第</w:t>
      </w:r>
      <w:r>
        <w:rPr>
          <w:rFonts w:hint="eastAsia"/>
        </w:rPr>
        <w:t>9</w:t>
      </w:r>
      <w:r>
        <w:rPr>
          <w:rFonts w:hint="eastAsia"/>
        </w:rPr>
        <w:t>段）；</w:t>
      </w:r>
    </w:p>
    <w:p w14:paraId="29AAFBDA" w14:textId="1A931243" w:rsidR="00C87124" w:rsidRPr="007670BA" w:rsidRDefault="00C87124" w:rsidP="00C87124">
      <w:pPr>
        <w:pStyle w:val="GAPara"/>
        <w:numPr>
          <w:ilvl w:val="0"/>
          <w:numId w:val="30"/>
        </w:numPr>
        <w:ind w:left="1134" w:hanging="567"/>
        <w:jc w:val="both"/>
      </w:pPr>
      <w:r>
        <w:rPr>
          <w:rFonts w:hint="eastAsia"/>
        </w:rPr>
        <w:t>预算项目</w:t>
      </w:r>
      <w:r>
        <w:rPr>
          <w:rFonts w:hint="eastAsia"/>
        </w:rPr>
        <w:t>3</w:t>
      </w:r>
      <w:r>
        <w:rPr>
          <w:rFonts w:hint="eastAsia"/>
        </w:rPr>
        <w:t>“委员会</w:t>
      </w:r>
      <w:r w:rsidRPr="00961A51">
        <w:rPr>
          <w:rFonts w:hint="eastAsia"/>
        </w:rPr>
        <w:t>的其他职能”下计划的几项活动延迟或推迟（见</w:t>
      </w:r>
      <w:r w:rsidR="00937F2D" w:rsidRPr="00961A51">
        <w:rPr>
          <w:rFonts w:hint="eastAsia"/>
        </w:rPr>
        <w:t>第</w:t>
      </w:r>
      <w:hyperlink r:id="rId13" w:history="1">
        <w:r w:rsidRPr="00961A51">
          <w:rPr>
            <w:rStyle w:val="Hyperlink"/>
            <w:rFonts w:hint="eastAsia"/>
          </w:rPr>
          <w:t>LHE/22/9.GA/INF.10</w:t>
        </w:r>
      </w:hyperlink>
      <w:r w:rsidRPr="00961A51">
        <w:rPr>
          <w:rFonts w:hint="eastAsia"/>
        </w:rPr>
        <w:t>号文</w:t>
      </w:r>
      <w:r>
        <w:rPr>
          <w:rFonts w:hint="eastAsia"/>
        </w:rPr>
        <w:t>件</w:t>
      </w:r>
      <w:r w:rsidR="00937F2D">
        <w:rPr>
          <w:rFonts w:hint="eastAsia"/>
        </w:rPr>
        <w:t>的</w:t>
      </w:r>
      <w:r w:rsidRPr="00961A51">
        <w:rPr>
          <w:rFonts w:hint="eastAsia"/>
        </w:rPr>
        <w:t>附件</w:t>
      </w:r>
      <w:r w:rsidR="00DE605A" w:rsidRPr="00961A51">
        <w:t>V</w:t>
      </w:r>
      <w:r w:rsidRPr="00961A51">
        <w:rPr>
          <w:rFonts w:hint="eastAsia"/>
        </w:rPr>
        <w:t>）；</w:t>
      </w:r>
      <w:r>
        <w:rPr>
          <w:rFonts w:hint="eastAsia"/>
        </w:rPr>
        <w:t>以及</w:t>
      </w:r>
    </w:p>
    <w:p w14:paraId="0B83237E" w14:textId="44893DB3" w:rsidR="00B83D8C" w:rsidRDefault="00C87124" w:rsidP="007670BA">
      <w:pPr>
        <w:pStyle w:val="GAPara"/>
        <w:numPr>
          <w:ilvl w:val="0"/>
          <w:numId w:val="30"/>
        </w:numPr>
        <w:ind w:left="1134" w:hanging="567"/>
        <w:jc w:val="both"/>
      </w:pPr>
      <w:r>
        <w:rPr>
          <w:rFonts w:hint="eastAsia"/>
        </w:rPr>
        <w:lastRenderedPageBreak/>
        <w:t>2020</w:t>
      </w:r>
      <w:r>
        <w:rPr>
          <w:rFonts w:hint="eastAsia"/>
        </w:rPr>
        <w:t>年</w:t>
      </w:r>
      <w:r>
        <w:rPr>
          <w:rFonts w:hint="eastAsia"/>
        </w:rPr>
        <w:t>3</w:t>
      </w:r>
      <w:r>
        <w:rPr>
          <w:rFonts w:hint="eastAsia"/>
        </w:rPr>
        <w:t>月至</w:t>
      </w:r>
      <w:r>
        <w:rPr>
          <w:rFonts w:hint="eastAsia"/>
        </w:rPr>
        <w:t>2021</w:t>
      </w:r>
      <w:r>
        <w:rPr>
          <w:rFonts w:hint="eastAsia"/>
        </w:rPr>
        <w:t>年</w:t>
      </w:r>
      <w:r>
        <w:rPr>
          <w:rFonts w:hint="eastAsia"/>
        </w:rPr>
        <w:t>12</w:t>
      </w:r>
      <w:r>
        <w:rPr>
          <w:rFonts w:hint="eastAsia"/>
        </w:rPr>
        <w:t>月期间，委员会和审查机构的所有法定会议都改用在线形式，这意味着</w:t>
      </w:r>
      <w:r w:rsidR="007A0DF7">
        <w:rPr>
          <w:rFonts w:hint="eastAsia"/>
        </w:rPr>
        <w:t>，即使在其他资金来源</w:t>
      </w:r>
      <w:r w:rsidR="000432B3">
        <w:rPr>
          <w:rFonts w:hint="eastAsia"/>
        </w:rPr>
        <w:t>项目下</w:t>
      </w:r>
      <w:r w:rsidR="007A0DF7">
        <w:rPr>
          <w:rFonts w:hint="eastAsia"/>
        </w:rPr>
        <w:t>产生了费用，</w:t>
      </w:r>
      <w:r>
        <w:rPr>
          <w:rFonts w:hint="eastAsia"/>
        </w:rPr>
        <w:t>分配用于支付与会者旅行费用的预算项目（预算项目</w:t>
      </w:r>
      <w:r>
        <w:rPr>
          <w:rFonts w:hint="eastAsia"/>
        </w:rPr>
        <w:t>4</w:t>
      </w:r>
      <w:r>
        <w:rPr>
          <w:rFonts w:hint="eastAsia"/>
        </w:rPr>
        <w:t>、</w:t>
      </w:r>
      <w:r>
        <w:rPr>
          <w:rFonts w:hint="eastAsia"/>
        </w:rPr>
        <w:t>5</w:t>
      </w:r>
      <w:r>
        <w:rPr>
          <w:rFonts w:hint="eastAsia"/>
        </w:rPr>
        <w:t>和</w:t>
      </w:r>
      <w:r>
        <w:rPr>
          <w:rFonts w:hint="eastAsia"/>
        </w:rPr>
        <w:t>6</w:t>
      </w:r>
      <w:r>
        <w:rPr>
          <w:rFonts w:hint="eastAsia"/>
        </w:rPr>
        <w:t>）几乎</w:t>
      </w:r>
      <w:r w:rsidR="00937F2D" w:rsidRPr="000432B3">
        <w:rPr>
          <w:rFonts w:hint="eastAsia"/>
        </w:rPr>
        <w:t>未能执行</w:t>
      </w:r>
      <w:r>
        <w:rPr>
          <w:rFonts w:hint="eastAsia"/>
        </w:rPr>
        <w:t>。</w:t>
      </w:r>
    </w:p>
    <w:p w14:paraId="7813525D" w14:textId="2BF7D87E" w:rsidR="00480C84" w:rsidRPr="00F659D3" w:rsidRDefault="00604049" w:rsidP="00961A51">
      <w:pPr>
        <w:pStyle w:val="GAPara"/>
        <w:numPr>
          <w:ilvl w:val="0"/>
          <w:numId w:val="0"/>
        </w:numPr>
        <w:ind w:left="567"/>
        <w:jc w:val="center"/>
      </w:pPr>
      <w:r>
        <w:rPr>
          <w:noProof/>
        </w:rPr>
        <w:drawing>
          <wp:inline distT="0" distB="0" distL="0" distR="0" wp14:anchorId="6770E90A" wp14:editId="74ECD156">
            <wp:extent cx="5756275" cy="4238625"/>
            <wp:effectExtent l="0" t="0" r="15875" b="9525"/>
            <wp:docPr id="2" name="Chart 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5E730B" w14:textId="318C8E65" w:rsidR="004E6180" w:rsidRPr="00B83D8C" w:rsidRDefault="00447095">
      <w:pPr>
        <w:pStyle w:val="GAPara"/>
        <w:numPr>
          <w:ilvl w:val="0"/>
          <w:numId w:val="0"/>
        </w:numPr>
        <w:ind w:left="567"/>
        <w:jc w:val="both"/>
      </w:pPr>
      <w:r>
        <w:rPr>
          <w:rFonts w:hint="eastAsia"/>
          <w:noProof/>
          <w:sz w:val="24"/>
          <w:lang w:val="en-US"/>
        </w:rPr>
        <mc:AlternateContent>
          <mc:Choice Requires="wps">
            <w:drawing>
              <wp:inline distT="0" distB="0" distL="0" distR="0" wp14:anchorId="783F8C75" wp14:editId="38FC678E">
                <wp:extent cx="5756275" cy="241300"/>
                <wp:effectExtent l="0" t="0" r="0" b="0"/>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E471B" w14:textId="2C5F94EE" w:rsidR="00447095" w:rsidRDefault="00937F2D" w:rsidP="00447095">
                            <w:pPr>
                              <w:spacing w:after="120"/>
                              <w:ind w:right="201"/>
                              <w:rPr>
                                <w:rFonts w:ascii="Arial" w:hAnsi="Arial" w:cs="Arial"/>
                                <w:sz w:val="16"/>
                                <w:szCs w:val="16"/>
                              </w:rPr>
                            </w:pPr>
                            <w:r>
                              <w:rPr>
                                <w:rFonts w:ascii="Arial" w:hAnsi="Arial" w:hint="eastAsia"/>
                                <w:b/>
                                <w:sz w:val="16"/>
                              </w:rPr>
                              <w:t>表</w:t>
                            </w:r>
                            <w:r w:rsidR="00447095">
                              <w:rPr>
                                <w:rFonts w:ascii="Arial" w:hAnsi="Arial" w:hint="eastAsia"/>
                                <w:b/>
                                <w:sz w:val="16"/>
                              </w:rPr>
                              <w:t>1</w:t>
                            </w:r>
                            <w:r w:rsidR="00447095">
                              <w:rPr>
                                <w:rFonts w:ascii="Arial" w:hAnsi="Arial" w:hint="eastAsia"/>
                                <w:b/>
                                <w:sz w:val="16"/>
                              </w:rPr>
                              <w:t>：</w:t>
                            </w:r>
                            <w:r w:rsidR="00447095">
                              <w:rPr>
                                <w:rFonts w:ascii="Arial" w:hAnsi="Arial" w:hint="eastAsia"/>
                                <w:sz w:val="16"/>
                              </w:rPr>
                              <w:t>基金支出的演变情况</w:t>
                            </w:r>
                          </w:p>
                        </w:txbxContent>
                      </wps:txbx>
                      <wps:bodyPr rot="0" vert="horz" wrap="square" lIns="91440" tIns="45720" rIns="91440" bIns="45720" anchor="t" anchorCtr="0" upright="1">
                        <a:noAutofit/>
                      </wps:bodyPr>
                    </wps:wsp>
                  </a:graphicData>
                </a:graphic>
              </wp:inline>
            </w:drawing>
          </mc:Choice>
          <mc:Fallback>
            <w:pict>
              <v:shapetype w14:anchorId="783F8C75" id="_x0000_t202" coordsize="21600,21600" o:spt="202" path="m,l,21600r21600,l21600,xe">
                <v:stroke joinstyle="miter"/>
                <v:path gradientshapeok="t" o:connecttype="rect"/>
              </v:shapetype>
              <v:shape id="Zone de texte 10" o:spid="_x0000_s1026" type="#_x0000_t202" style="width:453.2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" stroked="f">
                <v:textbox>
                  <w:txbxContent>
                    <w:p w14:paraId="6F7E471B" w14:textId="2C5F94EE" w:rsidR="00447095" w:rsidRDefault="00937F2D" w:rsidP="00447095">
                      <w:pPr>
                        <w:spacing w:after="120"/>
                        <w:ind w:right="201"/>
                        <w:rPr>
                          <w:rFonts w:ascii="Arial" w:hAnsi="Arial" w:cs="Arial"/>
                          <w:sz w:val="16"/>
                          <w:szCs w:val="16"/>
                        </w:rPr>
                      </w:pPr>
                      <w:r>
                        <w:rPr>
                          <w:rFonts w:ascii="Arial" w:hAnsi="Arial" w:hint="eastAsia"/>
                          <w:b/>
                          <w:sz w:val="16"/>
                        </w:rPr>
                        <w:t>表</w:t>
                      </w:r>
                      <w:r w:rsidR="00447095">
                        <w:rPr>
                          <w:rFonts w:ascii="Arial" w:hAnsi="Arial" w:hint="eastAsia"/>
                          <w:b/>
                          <w:sz w:val="16"/>
                        </w:rPr>
                        <w:t>1</w:t>
                      </w:r>
                      <w:r w:rsidR="00447095">
                        <w:rPr>
                          <w:rFonts w:ascii="Arial" w:hAnsi="Arial" w:hint="eastAsia"/>
                          <w:b/>
                          <w:sz w:val="16"/>
                        </w:rPr>
                        <w:t>：</w:t>
                      </w:r>
                      <w:r w:rsidR="00447095">
                        <w:rPr>
                          <w:rFonts w:ascii="Arial" w:hAnsi="Arial" w:hint="eastAsia"/>
                          <w:sz w:val="16"/>
                        </w:rPr>
                        <w:t>基金支出的演变情况</w:t>
                      </w:r>
                    </w:p>
                  </w:txbxContent>
                </v:textbox>
                <w10:anchorlock/>
              </v:shape>
            </w:pict>
          </mc:Fallback>
        </mc:AlternateContent>
      </w:r>
    </w:p>
    <w:p w14:paraId="0226FA42" w14:textId="6E858478" w:rsidR="0073291C" w:rsidRDefault="00346B8F" w:rsidP="006C7D45">
      <w:pPr>
        <w:pStyle w:val="GAPara"/>
        <w:numPr>
          <w:ilvl w:val="0"/>
          <w:numId w:val="19"/>
        </w:numPr>
        <w:ind w:left="567" w:hanging="567"/>
        <w:jc w:val="both"/>
      </w:pPr>
      <w:r>
        <w:rPr>
          <w:rFonts w:hint="eastAsia"/>
        </w:rPr>
        <w:t>表</w:t>
      </w:r>
      <w:r w:rsidR="00347210">
        <w:rPr>
          <w:rFonts w:hint="eastAsia"/>
        </w:rPr>
        <w:t>2</w:t>
      </w:r>
      <w:r w:rsidR="00347210">
        <w:rPr>
          <w:rFonts w:hint="eastAsia"/>
        </w:rPr>
        <w:t>（下图）显示，与预算项目</w:t>
      </w:r>
      <w:r w:rsidR="00347210">
        <w:rPr>
          <w:rFonts w:hint="eastAsia"/>
        </w:rPr>
        <w:t>1</w:t>
      </w:r>
      <w:r w:rsidR="00347210">
        <w:rPr>
          <w:rFonts w:hint="eastAsia"/>
        </w:rPr>
        <w:t>、</w:t>
      </w:r>
      <w:r w:rsidR="00347210">
        <w:rPr>
          <w:rFonts w:hint="eastAsia"/>
        </w:rPr>
        <w:t>1.1</w:t>
      </w:r>
      <w:r w:rsidR="00347210">
        <w:rPr>
          <w:rFonts w:hint="eastAsia"/>
        </w:rPr>
        <w:t>和</w:t>
      </w:r>
      <w:r w:rsidR="00347210">
        <w:rPr>
          <w:rFonts w:hint="eastAsia"/>
        </w:rPr>
        <w:t>2</w:t>
      </w:r>
      <w:r w:rsidR="00347210">
        <w:rPr>
          <w:rFonts w:hint="eastAsia"/>
        </w:rPr>
        <w:t>相对应，专用于国际援助的资金使用有所减少。在</w:t>
      </w:r>
      <w:r w:rsidR="00347210">
        <w:rPr>
          <w:rFonts w:hint="eastAsia"/>
        </w:rPr>
        <w:t>40 C/5</w:t>
      </w:r>
      <w:r w:rsidR="00347210">
        <w:rPr>
          <w:rFonts w:hint="eastAsia"/>
        </w:rPr>
        <w:t>两年期（</w:t>
      </w:r>
      <w:r w:rsidR="00347210">
        <w:rPr>
          <w:rFonts w:hint="eastAsia"/>
        </w:rPr>
        <w:t>2020-2021</w:t>
      </w:r>
      <w:r w:rsidR="00347210">
        <w:rPr>
          <w:rFonts w:hint="eastAsia"/>
        </w:rPr>
        <w:t>年）结束时，这些项目的支出率为</w:t>
      </w:r>
      <w:r w:rsidR="00347210">
        <w:rPr>
          <w:rFonts w:hint="eastAsia"/>
        </w:rPr>
        <w:t>44%</w:t>
      </w:r>
      <w:r w:rsidR="00347210">
        <w:rPr>
          <w:rFonts w:hint="eastAsia"/>
        </w:rPr>
        <w:t>，而</w:t>
      </w:r>
      <w:r w:rsidR="00347210">
        <w:rPr>
          <w:rFonts w:hint="eastAsia"/>
        </w:rPr>
        <w:t>2018-2019</w:t>
      </w:r>
      <w:r w:rsidR="00347210">
        <w:rPr>
          <w:rFonts w:hint="eastAsia"/>
        </w:rPr>
        <w:t>两年期为</w:t>
      </w:r>
      <w:r w:rsidR="00347210">
        <w:rPr>
          <w:rFonts w:hint="eastAsia"/>
        </w:rPr>
        <w:t>52%</w:t>
      </w:r>
      <w:r w:rsidR="00347210">
        <w:rPr>
          <w:rFonts w:hint="eastAsia"/>
        </w:rPr>
        <w:t>。应当指出的是，即使有所减少，但与国际援助相关的支出仍大大高于</w:t>
      </w:r>
      <w:r w:rsidR="00347210">
        <w:rPr>
          <w:rFonts w:hint="eastAsia"/>
        </w:rPr>
        <w:t>2017</w:t>
      </w:r>
      <w:r w:rsidR="00347210">
        <w:rPr>
          <w:rFonts w:hint="eastAsia"/>
        </w:rPr>
        <w:t>年之前的水平；例如，支出在</w:t>
      </w:r>
      <w:r w:rsidR="00347210">
        <w:rPr>
          <w:rFonts w:hint="eastAsia"/>
        </w:rPr>
        <w:t>2020-2021</w:t>
      </w:r>
      <w:r w:rsidR="00347210">
        <w:rPr>
          <w:rFonts w:hint="eastAsia"/>
        </w:rPr>
        <w:t>年达到</w:t>
      </w:r>
      <w:r w:rsidR="00347210">
        <w:rPr>
          <w:rFonts w:hint="eastAsia"/>
        </w:rPr>
        <w:t>220</w:t>
      </w:r>
      <w:r w:rsidR="00347210">
        <w:rPr>
          <w:rFonts w:hint="eastAsia"/>
        </w:rPr>
        <w:t>万美元，而</w:t>
      </w:r>
      <w:r w:rsidR="00347210">
        <w:rPr>
          <w:rFonts w:hint="eastAsia"/>
        </w:rPr>
        <w:t>2016-2017</w:t>
      </w:r>
      <w:r w:rsidR="00347210">
        <w:rPr>
          <w:rFonts w:hint="eastAsia"/>
        </w:rPr>
        <w:t>年为</w:t>
      </w:r>
      <w:r w:rsidR="00347210">
        <w:rPr>
          <w:rFonts w:hint="eastAsia"/>
        </w:rPr>
        <w:t>130</w:t>
      </w:r>
      <w:r w:rsidR="00347210">
        <w:rPr>
          <w:rFonts w:hint="eastAsia"/>
        </w:rPr>
        <w:t>万美元。在该两年期，缔约国提交的申请数量也有所减少，秘书处登记和受理的申请数从</w:t>
      </w:r>
      <w:r w:rsidR="00347210">
        <w:rPr>
          <w:rFonts w:hint="eastAsia"/>
        </w:rPr>
        <w:t>2018</w:t>
      </w:r>
      <w:r w:rsidR="00347210">
        <w:rPr>
          <w:rFonts w:hint="eastAsia"/>
        </w:rPr>
        <w:t>年和</w:t>
      </w:r>
      <w:r w:rsidR="00347210">
        <w:rPr>
          <w:rFonts w:hint="eastAsia"/>
        </w:rPr>
        <w:t>2019</w:t>
      </w:r>
      <w:r w:rsidR="00347210">
        <w:rPr>
          <w:rFonts w:hint="eastAsia"/>
        </w:rPr>
        <w:t>年的</w:t>
      </w:r>
      <w:r w:rsidR="00347210">
        <w:rPr>
          <w:rFonts w:hint="eastAsia"/>
        </w:rPr>
        <w:t>48</w:t>
      </w:r>
      <w:r w:rsidR="00347210">
        <w:rPr>
          <w:rFonts w:hint="eastAsia"/>
        </w:rPr>
        <w:t>份减少到</w:t>
      </w:r>
      <w:r w:rsidR="00347210">
        <w:rPr>
          <w:rFonts w:hint="eastAsia"/>
        </w:rPr>
        <w:t>2020</w:t>
      </w:r>
      <w:r w:rsidR="00347210">
        <w:rPr>
          <w:rFonts w:hint="eastAsia"/>
        </w:rPr>
        <w:t>年</w:t>
      </w:r>
      <w:r w:rsidR="00347210">
        <w:rPr>
          <w:rFonts w:hint="eastAsia"/>
        </w:rPr>
        <w:t>1</w:t>
      </w:r>
      <w:r w:rsidR="00347210">
        <w:rPr>
          <w:rFonts w:hint="eastAsia"/>
        </w:rPr>
        <w:t>月</w:t>
      </w:r>
      <w:r w:rsidR="00347210">
        <w:rPr>
          <w:rFonts w:hint="eastAsia"/>
        </w:rPr>
        <w:t>1</w:t>
      </w:r>
      <w:r w:rsidR="00347210">
        <w:rPr>
          <w:rFonts w:hint="eastAsia"/>
        </w:rPr>
        <w:t>日至</w:t>
      </w:r>
      <w:r w:rsidR="00347210">
        <w:rPr>
          <w:rFonts w:hint="eastAsia"/>
        </w:rPr>
        <w:t>2021</w:t>
      </w:r>
      <w:r w:rsidR="00347210">
        <w:rPr>
          <w:rFonts w:hint="eastAsia"/>
        </w:rPr>
        <w:t>年</w:t>
      </w:r>
      <w:r w:rsidR="00347210">
        <w:rPr>
          <w:rFonts w:hint="eastAsia"/>
        </w:rPr>
        <w:t>12</w:t>
      </w:r>
      <w:r w:rsidR="00347210">
        <w:rPr>
          <w:rFonts w:hint="eastAsia"/>
        </w:rPr>
        <w:t>月</w:t>
      </w:r>
      <w:r w:rsidR="00347210">
        <w:rPr>
          <w:rFonts w:hint="eastAsia"/>
        </w:rPr>
        <w:t>31</w:t>
      </w:r>
      <w:r w:rsidR="00347210">
        <w:rPr>
          <w:rFonts w:hint="eastAsia"/>
        </w:rPr>
        <w:t>日的</w:t>
      </w:r>
      <w:r w:rsidR="00347210">
        <w:rPr>
          <w:rFonts w:hint="eastAsia"/>
        </w:rPr>
        <w:t>34</w:t>
      </w:r>
      <w:r w:rsidR="00347210">
        <w:rPr>
          <w:rFonts w:hint="eastAsia"/>
        </w:rPr>
        <w:t>份。在本报告期间，委员会及其主席团核准了</w:t>
      </w:r>
      <w:r w:rsidR="00347210">
        <w:rPr>
          <w:rFonts w:hint="eastAsia"/>
        </w:rPr>
        <w:t>16</w:t>
      </w:r>
      <w:r w:rsidR="00347210">
        <w:rPr>
          <w:rFonts w:hint="eastAsia"/>
        </w:rPr>
        <w:t>项国际援助申请，其中</w:t>
      </w:r>
      <w:r w:rsidR="00347210">
        <w:rPr>
          <w:rFonts w:hint="eastAsia"/>
        </w:rPr>
        <w:t>8</w:t>
      </w:r>
      <w:r w:rsidR="00347210">
        <w:rPr>
          <w:rFonts w:hint="eastAsia"/>
        </w:rPr>
        <w:t>项在非洲（占本报告期间拨款总额的</w:t>
      </w:r>
      <w:r w:rsidR="00347210">
        <w:rPr>
          <w:rFonts w:hint="eastAsia"/>
        </w:rPr>
        <w:t>43%</w:t>
      </w:r>
      <w:r w:rsidR="00347210">
        <w:rPr>
          <w:rFonts w:hint="eastAsia"/>
        </w:rPr>
        <w:t>），</w:t>
      </w:r>
      <w:r w:rsidR="00347210">
        <w:rPr>
          <w:rFonts w:hint="eastAsia"/>
        </w:rPr>
        <w:t>4</w:t>
      </w:r>
      <w:r w:rsidR="00347210">
        <w:rPr>
          <w:rFonts w:hint="eastAsia"/>
        </w:rPr>
        <w:t>项在小岛屿发展中国家（</w:t>
      </w:r>
      <w:r w:rsidR="00347210">
        <w:rPr>
          <w:rFonts w:hint="eastAsia"/>
        </w:rPr>
        <w:t>SIDS</w:t>
      </w:r>
      <w:r w:rsidR="00347210">
        <w:rPr>
          <w:rFonts w:hint="eastAsia"/>
        </w:rPr>
        <w:t>）。</w:t>
      </w:r>
    </w:p>
    <w:p w14:paraId="4DD4E965" w14:textId="56C20519" w:rsidR="003211DA" w:rsidRPr="0069593F" w:rsidRDefault="00B33A8A" w:rsidP="00961A51">
      <w:pPr>
        <w:pStyle w:val="GAPara"/>
        <w:numPr>
          <w:ilvl w:val="0"/>
          <w:numId w:val="0"/>
        </w:numPr>
        <w:ind w:left="567"/>
        <w:jc w:val="both"/>
      </w:pPr>
      <w:r>
        <w:rPr>
          <w:b/>
          <w:noProof/>
          <w:lang w:val="fr-FR"/>
        </w:rPr>
        <w:drawing>
          <wp:inline distT="0" distB="0" distL="0" distR="0" wp14:anchorId="22A3831E" wp14:editId="75E9E625">
            <wp:extent cx="5738400" cy="29607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8400" cy="2960778"/>
                    </a:xfrm>
                    <a:prstGeom prst="rect">
                      <a:avLst/>
                    </a:prstGeom>
                    <a:noFill/>
                  </pic:spPr>
                </pic:pic>
              </a:graphicData>
            </a:graphic>
          </wp:inline>
        </w:drawing>
      </w:r>
    </w:p>
    <w:p w14:paraId="651516F3" w14:textId="10DE713E" w:rsidR="00B33A8A" w:rsidRPr="00961A51" w:rsidRDefault="000223F1" w:rsidP="00961A51">
      <w:pPr>
        <w:pStyle w:val="GAPara"/>
        <w:numPr>
          <w:ilvl w:val="0"/>
          <w:numId w:val="0"/>
        </w:numPr>
        <w:spacing w:after="0"/>
        <w:ind w:left="567"/>
        <w:jc w:val="both"/>
        <w:rPr>
          <w:b/>
          <w:lang w:val="fr-FR"/>
        </w:rPr>
      </w:pPr>
      <w:r>
        <w:rPr>
          <w:rFonts w:hint="eastAsia"/>
          <w:noProof/>
          <w:lang w:val="en-US"/>
        </w:rPr>
        <mc:AlternateContent>
          <mc:Choice Requires="wps">
            <w:drawing>
              <wp:inline distT="0" distB="0" distL="0" distR="0" wp14:anchorId="6B80DA63" wp14:editId="7F70AEC7">
                <wp:extent cx="5238750" cy="1404620"/>
                <wp:effectExtent l="0" t="0" r="0" b="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solidFill>
                          <a:srgbClr val="FFFFFF"/>
                        </a:solidFill>
                        <a:ln w="9525">
                          <a:noFill/>
                          <a:miter lim="800000"/>
                          <a:headEnd/>
                          <a:tailEnd/>
                        </a:ln>
                      </wps:spPr>
                      <wps:txbx>
                        <w:txbxContent>
                          <w:p w14:paraId="6EC82AEF" w14:textId="69E12DFF" w:rsidR="00447095" w:rsidRPr="000B21E2" w:rsidRDefault="00937F2D" w:rsidP="007670BA">
                            <w:pPr>
                              <w:spacing w:after="120"/>
                              <w:ind w:right="198"/>
                              <w:rPr>
                                <w:rFonts w:ascii="Arial" w:hAnsi="Arial" w:cs="Arial"/>
                                <w:sz w:val="16"/>
                                <w:szCs w:val="16"/>
                              </w:rPr>
                            </w:pPr>
                            <w:r>
                              <w:rPr>
                                <w:rFonts w:ascii="Arial" w:hAnsi="Arial" w:hint="eastAsia"/>
                                <w:b/>
                                <w:sz w:val="16"/>
                              </w:rPr>
                              <w:t>表</w:t>
                            </w:r>
                            <w:r w:rsidR="00447095" w:rsidRPr="001E3A50">
                              <w:rPr>
                                <w:rFonts w:ascii="Arial" w:hAnsi="Arial" w:hint="eastAsia"/>
                                <w:b/>
                                <w:sz w:val="16"/>
                              </w:rPr>
                              <w:t>2</w:t>
                            </w:r>
                            <w:r w:rsidR="00447095" w:rsidRPr="001E3A50">
                              <w:rPr>
                                <w:rFonts w:ascii="Arial" w:hAnsi="Arial" w:hint="eastAsia"/>
                                <w:b/>
                                <w:sz w:val="16"/>
                              </w:rPr>
                              <w:t>：</w:t>
                            </w:r>
                            <w:r w:rsidR="00447095" w:rsidRPr="001E3A50">
                              <w:rPr>
                                <w:rFonts w:ascii="Arial" w:hAnsi="Arial" w:hint="eastAsia"/>
                                <w:sz w:val="16"/>
                              </w:rPr>
                              <w:t>国际和筹备性援助的支出</w:t>
                            </w:r>
                            <w:r w:rsidR="00447095">
                              <w:rPr>
                                <w:rFonts w:ascii="Arial" w:hAnsi="Arial" w:hint="eastAsia"/>
                                <w:sz w:val="16"/>
                              </w:rPr>
                              <w:t>率</w:t>
                            </w:r>
                          </w:p>
                        </w:txbxContent>
                      </wps:txbx>
                      <wps:bodyPr rot="0" vert="horz" wrap="square" lIns="91440" tIns="45720" rIns="91440" bIns="45720" anchor="t" anchorCtr="0">
                        <a:spAutoFit/>
                      </wps:bodyPr>
                    </wps:wsp>
                  </a:graphicData>
                </a:graphic>
              </wp:inline>
            </w:drawing>
          </mc:Choice>
          <mc:Fallback>
            <w:pict>
              <v:shape w14:anchorId="6B80DA63" id="Zone de texte 2" o:spid="_x0000_s1027" type="#_x0000_t202" style="width:4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" stroked="f">
                <v:textbox style="mso-fit-shape-to-text:t">
                  <w:txbxContent>
                    <w:p w14:paraId="6EC82AEF" w14:textId="69E12DFF" w:rsidR="00447095" w:rsidRPr="000B21E2" w:rsidRDefault="00937F2D" w:rsidP="007670BA">
                      <w:pPr>
                        <w:spacing w:after="120"/>
                        <w:ind w:right="198"/>
                        <w:rPr>
                          <w:rFonts w:ascii="Arial" w:hAnsi="Arial" w:cs="Arial"/>
                          <w:sz w:val="16"/>
                          <w:szCs w:val="16"/>
                        </w:rPr>
                      </w:pPr>
                      <w:r>
                        <w:rPr>
                          <w:rFonts w:ascii="Arial" w:hAnsi="Arial" w:hint="eastAsia"/>
                          <w:b/>
                          <w:sz w:val="16"/>
                        </w:rPr>
                        <w:t>表</w:t>
                      </w:r>
                      <w:r w:rsidR="00447095" w:rsidRPr="001E3A50">
                        <w:rPr>
                          <w:rFonts w:ascii="Arial" w:hAnsi="Arial" w:hint="eastAsia"/>
                          <w:b/>
                          <w:sz w:val="16"/>
                        </w:rPr>
                        <w:t>2</w:t>
                      </w:r>
                      <w:r w:rsidR="00447095" w:rsidRPr="001E3A50">
                        <w:rPr>
                          <w:rFonts w:ascii="Arial" w:hAnsi="Arial" w:hint="eastAsia"/>
                          <w:b/>
                          <w:sz w:val="16"/>
                        </w:rPr>
                        <w:t>：</w:t>
                      </w:r>
                      <w:r w:rsidR="00447095" w:rsidRPr="001E3A50">
                        <w:rPr>
                          <w:rFonts w:ascii="Arial" w:hAnsi="Arial" w:hint="eastAsia"/>
                          <w:sz w:val="16"/>
                        </w:rPr>
                        <w:t>国际和筹备性援助的支出</w:t>
                      </w:r>
                      <w:r w:rsidR="00447095">
                        <w:rPr>
                          <w:rFonts w:ascii="Arial" w:hAnsi="Arial" w:hint="eastAsia"/>
                          <w:sz w:val="16"/>
                        </w:rPr>
                        <w:t>率</w:t>
                      </w:r>
                    </w:p>
                  </w:txbxContent>
                </v:textbox>
                <w10:anchorlock/>
              </v:shape>
            </w:pict>
          </mc:Fallback>
        </mc:AlternateContent>
      </w:r>
    </w:p>
    <w:p w14:paraId="107B2C19" w14:textId="147EF1F6" w:rsidR="00E7528A" w:rsidRPr="0004143A" w:rsidRDefault="00E7528A" w:rsidP="007670BA">
      <w:pPr>
        <w:pStyle w:val="GAPara"/>
        <w:keepNext/>
        <w:numPr>
          <w:ilvl w:val="0"/>
          <w:numId w:val="0"/>
        </w:numPr>
        <w:spacing w:before="120"/>
        <w:ind w:firstLine="567"/>
        <w:jc w:val="both"/>
      </w:pPr>
      <w:r>
        <w:rPr>
          <w:rFonts w:hint="eastAsia"/>
          <w:b/>
        </w:rPr>
        <w:t>分摊纳款</w:t>
      </w:r>
    </w:p>
    <w:p w14:paraId="09F0F29D" w14:textId="51041533" w:rsidR="006811BB" w:rsidRDefault="00473021" w:rsidP="00065514">
      <w:pPr>
        <w:pStyle w:val="COMPara"/>
        <w:numPr>
          <w:ilvl w:val="0"/>
          <w:numId w:val="19"/>
        </w:numPr>
        <w:tabs>
          <w:tab w:val="left" w:pos="567"/>
        </w:tabs>
        <w:spacing w:before="120"/>
        <w:ind w:left="567" w:hanging="567"/>
        <w:jc w:val="both"/>
      </w:pPr>
      <w:r>
        <w:rPr>
          <w:rFonts w:hint="eastAsia"/>
        </w:rPr>
        <w:t>应当指出，按照《公约》第</w:t>
      </w:r>
      <w:r>
        <w:rPr>
          <w:rFonts w:hint="eastAsia"/>
        </w:rPr>
        <w:t>26</w:t>
      </w:r>
      <w:r>
        <w:rPr>
          <w:rFonts w:hint="eastAsia"/>
        </w:rPr>
        <w:t>条的规定，</w:t>
      </w:r>
      <w:r>
        <w:rPr>
          <w:rFonts w:hint="eastAsia"/>
          <w:b/>
        </w:rPr>
        <w:t>缴付纳款</w:t>
      </w:r>
      <w:r>
        <w:rPr>
          <w:rFonts w:hint="eastAsia"/>
        </w:rPr>
        <w:t>是已批准《公约》的所有缔约国的义务。在缔约国行使《公约》赋予的权利和享受其利益时，也希望各缔约国履行相应的承诺。延迟缴付分摊纳款造成现金短缺，这可能会延迟并进而危及预算中预见的活动的执行。</w:t>
      </w:r>
    </w:p>
    <w:p w14:paraId="0D2F53B6" w14:textId="3693B23F" w:rsidR="00473021" w:rsidRPr="00D74F01" w:rsidRDefault="00930A7D" w:rsidP="005846EE">
      <w:pPr>
        <w:pStyle w:val="COMPara"/>
        <w:numPr>
          <w:ilvl w:val="0"/>
          <w:numId w:val="19"/>
        </w:numPr>
        <w:tabs>
          <w:tab w:val="left" w:pos="567"/>
        </w:tabs>
        <w:spacing w:before="120"/>
        <w:ind w:left="567" w:hanging="567"/>
      </w:pPr>
      <w:r>
        <w:rPr>
          <w:rFonts w:hint="eastAsia"/>
        </w:rPr>
        <w:t>正如</w:t>
      </w:r>
      <w:hyperlink r:id="rId16" w:history="1">
        <w:r w:rsidRPr="00930A7D">
          <w:rPr>
            <w:rStyle w:val="Hyperlink"/>
            <w:rFonts w:hint="eastAsia"/>
          </w:rPr>
          <w:t>2020</w:t>
        </w:r>
        <w:r w:rsidRPr="00930A7D">
          <w:rPr>
            <w:rStyle w:val="Hyperlink"/>
            <w:rFonts w:hint="eastAsia"/>
          </w:rPr>
          <w:t>年</w:t>
        </w:r>
        <w:r w:rsidRPr="00930A7D">
          <w:rPr>
            <w:rStyle w:val="Hyperlink"/>
            <w:rFonts w:hint="eastAsia"/>
          </w:rPr>
          <w:t>1</w:t>
        </w:r>
        <w:r w:rsidRPr="00930A7D">
          <w:rPr>
            <w:rStyle w:val="Hyperlink"/>
            <w:rFonts w:hint="eastAsia"/>
          </w:rPr>
          <w:t>月</w:t>
        </w:r>
        <w:r w:rsidRPr="00930A7D">
          <w:rPr>
            <w:rStyle w:val="Hyperlink"/>
            <w:rFonts w:hint="eastAsia"/>
          </w:rPr>
          <w:t>1</w:t>
        </w:r>
        <w:r w:rsidRPr="00930A7D">
          <w:rPr>
            <w:rStyle w:val="Hyperlink"/>
            <w:rFonts w:hint="eastAsia"/>
          </w:rPr>
          <w:t>日至</w:t>
        </w:r>
        <w:r w:rsidRPr="00930A7D">
          <w:rPr>
            <w:rStyle w:val="Hyperlink"/>
            <w:rFonts w:hint="eastAsia"/>
          </w:rPr>
          <w:t>2021</w:t>
        </w:r>
        <w:r w:rsidRPr="00930A7D">
          <w:rPr>
            <w:rStyle w:val="Hyperlink"/>
            <w:rFonts w:hint="eastAsia"/>
          </w:rPr>
          <w:t>年</w:t>
        </w:r>
        <w:r w:rsidRPr="00930A7D">
          <w:rPr>
            <w:rStyle w:val="Hyperlink"/>
            <w:rFonts w:hint="eastAsia"/>
          </w:rPr>
          <w:t>12</w:t>
        </w:r>
        <w:r w:rsidRPr="00930A7D">
          <w:rPr>
            <w:rStyle w:val="Hyperlink"/>
            <w:rFonts w:hint="eastAsia"/>
          </w:rPr>
          <w:t>月</w:t>
        </w:r>
        <w:r w:rsidRPr="00930A7D">
          <w:rPr>
            <w:rStyle w:val="Hyperlink"/>
            <w:rFonts w:hint="eastAsia"/>
          </w:rPr>
          <w:t>31</w:t>
        </w:r>
        <w:r w:rsidRPr="00930A7D">
          <w:rPr>
            <w:rStyle w:val="Hyperlink"/>
            <w:rFonts w:hint="eastAsia"/>
          </w:rPr>
          <w:t>日分摊纳款报表</w:t>
        </w:r>
      </w:hyperlink>
      <w:r>
        <w:rPr>
          <w:rFonts w:hint="eastAsia"/>
        </w:rPr>
        <w:t>所示</w:t>
      </w:r>
      <w:r w:rsidRPr="00961A51">
        <w:rPr>
          <w:rFonts w:hint="eastAsia"/>
        </w:rPr>
        <w:t>，</w:t>
      </w:r>
      <w:r w:rsidR="00473021">
        <w:rPr>
          <w:rFonts w:hint="eastAsia"/>
        </w:rPr>
        <w:t>截至</w:t>
      </w:r>
      <w:r w:rsidR="00473021">
        <w:rPr>
          <w:rFonts w:hint="eastAsia"/>
        </w:rPr>
        <w:t>2021</w:t>
      </w:r>
      <w:r w:rsidR="00473021">
        <w:rPr>
          <w:rFonts w:hint="eastAsia"/>
        </w:rPr>
        <w:t>年</w:t>
      </w:r>
      <w:r w:rsidR="00473021">
        <w:rPr>
          <w:rFonts w:hint="eastAsia"/>
        </w:rPr>
        <w:t>12</w:t>
      </w:r>
      <w:r w:rsidR="00473021">
        <w:rPr>
          <w:rFonts w:hint="eastAsia"/>
        </w:rPr>
        <w:t>月</w:t>
      </w:r>
      <w:r w:rsidR="00473021">
        <w:rPr>
          <w:rFonts w:hint="eastAsia"/>
        </w:rPr>
        <w:t>31</w:t>
      </w:r>
      <w:r w:rsidR="00473021">
        <w:rPr>
          <w:rFonts w:hint="eastAsia"/>
        </w:rPr>
        <w:t>日，</w:t>
      </w:r>
      <w:r w:rsidR="00473021">
        <w:rPr>
          <w:rFonts w:hint="eastAsia"/>
          <w:b/>
        </w:rPr>
        <w:t>义务分摊纳款</w:t>
      </w:r>
      <w:r w:rsidR="00473021">
        <w:rPr>
          <w:rFonts w:hint="eastAsia"/>
        </w:rPr>
        <w:t>欠缴额为</w:t>
      </w:r>
      <w:r w:rsidR="00473021">
        <w:rPr>
          <w:rFonts w:hint="eastAsia"/>
        </w:rPr>
        <w:t>409,948</w:t>
      </w:r>
      <w:r w:rsidR="00473021">
        <w:rPr>
          <w:rFonts w:hint="eastAsia"/>
        </w:rPr>
        <w:t>美元（</w:t>
      </w:r>
      <w:r w:rsidR="00473021">
        <w:rPr>
          <w:rFonts w:hint="eastAsia"/>
        </w:rPr>
        <w:t>2019</w:t>
      </w:r>
      <w:r w:rsidR="00473021">
        <w:rPr>
          <w:rFonts w:hint="eastAsia"/>
        </w:rPr>
        <w:t>年</w:t>
      </w:r>
      <w:r w:rsidR="00473021">
        <w:rPr>
          <w:rFonts w:hint="eastAsia"/>
        </w:rPr>
        <w:t>12</w:t>
      </w:r>
      <w:r w:rsidR="00473021">
        <w:rPr>
          <w:rFonts w:hint="eastAsia"/>
        </w:rPr>
        <w:t>月</w:t>
      </w:r>
      <w:r w:rsidR="00473021">
        <w:rPr>
          <w:rFonts w:hint="eastAsia"/>
        </w:rPr>
        <w:t>31</w:t>
      </w:r>
      <w:r w:rsidR="00473021">
        <w:rPr>
          <w:rFonts w:hint="eastAsia"/>
        </w:rPr>
        <w:t>日为</w:t>
      </w:r>
      <w:r w:rsidR="00473021">
        <w:rPr>
          <w:rFonts w:hint="eastAsia"/>
        </w:rPr>
        <w:t>435,</w:t>
      </w:r>
      <w:r>
        <w:rPr>
          <w:rFonts w:hint="eastAsia"/>
        </w:rPr>
        <w:t>138</w:t>
      </w:r>
      <w:r w:rsidR="00473021">
        <w:rPr>
          <w:rFonts w:hint="eastAsia"/>
        </w:rPr>
        <w:t>美元），其中</w:t>
      </w:r>
      <w:r w:rsidR="00346B8F">
        <w:rPr>
          <w:rFonts w:hint="eastAsia"/>
        </w:rPr>
        <w:t>171</w:t>
      </w:r>
      <w:r w:rsidR="00473021">
        <w:rPr>
          <w:rFonts w:hint="eastAsia"/>
        </w:rPr>
        <w:t>,</w:t>
      </w:r>
      <w:r w:rsidR="00346B8F">
        <w:rPr>
          <w:rFonts w:hint="eastAsia"/>
        </w:rPr>
        <w:t>869</w:t>
      </w:r>
      <w:r w:rsidR="00473021">
        <w:rPr>
          <w:rFonts w:hint="eastAsia"/>
        </w:rPr>
        <w:t>美元为</w:t>
      </w:r>
      <w:r>
        <w:rPr>
          <w:rFonts w:hint="eastAsia"/>
        </w:rPr>
        <w:t>2020</w:t>
      </w:r>
      <w:r>
        <w:rPr>
          <w:rFonts w:hint="eastAsia"/>
        </w:rPr>
        <w:t>年以前</w:t>
      </w:r>
      <w:r w:rsidR="00473021">
        <w:rPr>
          <w:rFonts w:hint="eastAsia"/>
        </w:rPr>
        <w:t>欠缴额。截至</w:t>
      </w:r>
      <w:r w:rsidR="00473021">
        <w:rPr>
          <w:rFonts w:hint="eastAsia"/>
        </w:rPr>
        <w:t>2021</w:t>
      </w:r>
      <w:r w:rsidR="00473021">
        <w:rPr>
          <w:rFonts w:hint="eastAsia"/>
        </w:rPr>
        <w:t>年</w:t>
      </w:r>
      <w:r w:rsidR="00473021">
        <w:rPr>
          <w:rFonts w:hint="eastAsia"/>
        </w:rPr>
        <w:t>12</w:t>
      </w:r>
      <w:r w:rsidR="00473021">
        <w:rPr>
          <w:rFonts w:hint="eastAsia"/>
        </w:rPr>
        <w:t>月</w:t>
      </w:r>
      <w:r w:rsidR="00473021">
        <w:rPr>
          <w:rFonts w:hint="eastAsia"/>
        </w:rPr>
        <w:t>31</w:t>
      </w:r>
      <w:r w:rsidR="00473021">
        <w:rPr>
          <w:rFonts w:hint="eastAsia"/>
        </w:rPr>
        <w:t>日，</w:t>
      </w:r>
      <w:r w:rsidR="00473021">
        <w:rPr>
          <w:rFonts w:hint="eastAsia"/>
        </w:rPr>
        <w:t>74</w:t>
      </w:r>
      <w:r w:rsidR="00473021">
        <w:rPr>
          <w:rFonts w:hint="eastAsia"/>
        </w:rPr>
        <w:t>个缔约国（占</w:t>
      </w:r>
      <w:r w:rsidR="00CE2CB1">
        <w:rPr>
          <w:rFonts w:hint="eastAsia"/>
        </w:rPr>
        <w:t>受《公约》第</w:t>
      </w:r>
      <w:r w:rsidR="00CE2CB1">
        <w:rPr>
          <w:rFonts w:hint="eastAsia"/>
        </w:rPr>
        <w:t>26.1</w:t>
      </w:r>
      <w:r w:rsidR="00CE2CB1">
        <w:rPr>
          <w:rFonts w:hint="eastAsia"/>
        </w:rPr>
        <w:t>条约束的</w:t>
      </w:r>
      <w:r w:rsidR="00473021">
        <w:rPr>
          <w:rFonts w:hint="eastAsia"/>
        </w:rPr>
        <w:t>所有缔约国的</w:t>
      </w:r>
      <w:r w:rsidR="00473021">
        <w:rPr>
          <w:rFonts w:hint="eastAsia"/>
        </w:rPr>
        <w:t>42%</w:t>
      </w:r>
      <w:r w:rsidR="00473021">
        <w:rPr>
          <w:rFonts w:hint="eastAsia"/>
        </w:rPr>
        <w:t>）尚未缴付</w:t>
      </w:r>
      <w:r w:rsidR="000D1651">
        <w:rPr>
          <w:rFonts w:hint="eastAsia"/>
        </w:rPr>
        <w:t>2020-2021</w:t>
      </w:r>
      <w:r w:rsidR="007006C8">
        <w:rPr>
          <w:rFonts w:hint="eastAsia"/>
        </w:rPr>
        <w:t>年度的</w:t>
      </w:r>
      <w:r w:rsidR="00473021">
        <w:rPr>
          <w:rFonts w:hint="eastAsia"/>
        </w:rPr>
        <w:t>纳款。其中，有</w:t>
      </w:r>
      <w:r>
        <w:rPr>
          <w:rFonts w:hint="eastAsia"/>
        </w:rPr>
        <w:t>27</w:t>
      </w:r>
      <w:r w:rsidR="00473021">
        <w:rPr>
          <w:rFonts w:hint="eastAsia"/>
        </w:rPr>
        <w:t>个缔约国（</w:t>
      </w:r>
      <w:r>
        <w:rPr>
          <w:rFonts w:hint="eastAsia"/>
        </w:rPr>
        <w:t>15</w:t>
      </w:r>
      <w:r w:rsidR="00473021">
        <w:rPr>
          <w:rFonts w:hint="eastAsia"/>
        </w:rPr>
        <w:t>%</w:t>
      </w:r>
      <w:r w:rsidR="00473021">
        <w:rPr>
          <w:rFonts w:hint="eastAsia"/>
        </w:rPr>
        <w:t>）在</w:t>
      </w:r>
      <w:r w:rsidR="00473021">
        <w:rPr>
          <w:rFonts w:hint="eastAsia"/>
        </w:rPr>
        <w:t>202</w:t>
      </w:r>
      <w:r>
        <w:rPr>
          <w:rFonts w:hint="eastAsia"/>
        </w:rPr>
        <w:t>0</w:t>
      </w:r>
      <w:r w:rsidR="00473021">
        <w:rPr>
          <w:rFonts w:hint="eastAsia"/>
        </w:rPr>
        <w:t>年之前的年度没有缴付纳款</w:t>
      </w:r>
      <w:bookmarkStart w:id="0" w:name="_Ref46843650"/>
      <w:r w:rsidR="00473021">
        <w:rPr>
          <w:rFonts w:hint="eastAsia"/>
        </w:rPr>
        <w:t>。</w:t>
      </w:r>
      <w:bookmarkEnd w:id="0"/>
      <w:r w:rsidR="00473021">
        <w:rPr>
          <w:rFonts w:hint="eastAsia"/>
        </w:rPr>
        <w:t>对于</w:t>
      </w:r>
      <w:r w:rsidR="00473021">
        <w:rPr>
          <w:rFonts w:hint="eastAsia"/>
        </w:rPr>
        <w:t>2020-2021</w:t>
      </w:r>
      <w:r w:rsidR="00473021">
        <w:rPr>
          <w:rFonts w:hint="eastAsia"/>
        </w:rPr>
        <w:t>两年期，缔约国根据《公约》第</w:t>
      </w:r>
      <w:r w:rsidR="00473021">
        <w:rPr>
          <w:rFonts w:hint="eastAsia"/>
        </w:rPr>
        <w:t>26.2</w:t>
      </w:r>
      <w:r w:rsidR="00473021">
        <w:rPr>
          <w:rFonts w:hint="eastAsia"/>
        </w:rPr>
        <w:t>条缴付的</w:t>
      </w:r>
      <w:r w:rsidR="00CE2CB1">
        <w:rPr>
          <w:rFonts w:hint="eastAsia"/>
        </w:rPr>
        <w:t>平均</w:t>
      </w:r>
      <w:r w:rsidR="00F53B25">
        <w:rPr>
          <w:rFonts w:hint="eastAsia"/>
          <w:b/>
          <w:bCs/>
        </w:rPr>
        <w:t>义务</w:t>
      </w:r>
      <w:r w:rsidR="00473021">
        <w:rPr>
          <w:rFonts w:hint="eastAsia"/>
          <w:b/>
          <w:bCs/>
        </w:rPr>
        <w:t>分摊捐款</w:t>
      </w:r>
      <w:r w:rsidR="00A31682">
        <w:rPr>
          <w:rFonts w:hint="eastAsia"/>
        </w:rPr>
        <w:t>缴付总额在应缴金额的</w:t>
      </w:r>
      <w:r w:rsidR="00473021">
        <w:rPr>
          <w:rFonts w:hint="eastAsia"/>
        </w:rPr>
        <w:t>76%</w:t>
      </w:r>
      <w:r w:rsidR="00473021">
        <w:rPr>
          <w:rFonts w:hint="eastAsia"/>
        </w:rPr>
        <w:t>，与前一两年期持平，与过去三个两年期相比更高（平均</w:t>
      </w:r>
      <w:r w:rsidR="00CE2CB1">
        <w:rPr>
          <w:rFonts w:hint="eastAsia"/>
        </w:rPr>
        <w:t>为</w:t>
      </w:r>
      <w:r w:rsidR="00473021">
        <w:rPr>
          <w:rFonts w:hint="eastAsia"/>
        </w:rPr>
        <w:t>63%</w:t>
      </w:r>
      <w:r w:rsidR="00473021">
        <w:rPr>
          <w:rFonts w:hint="eastAsia"/>
        </w:rPr>
        <w:t>）。</w:t>
      </w:r>
    </w:p>
    <w:p w14:paraId="29A73C75" w14:textId="2FE057D2" w:rsidR="00A80CD0" w:rsidRPr="007670BA" w:rsidRDefault="00A80CD0" w:rsidP="007670BA">
      <w:pPr>
        <w:pStyle w:val="GAPara"/>
        <w:keepNext/>
        <w:numPr>
          <w:ilvl w:val="0"/>
          <w:numId w:val="0"/>
        </w:numPr>
        <w:spacing w:before="240"/>
        <w:ind w:firstLine="567"/>
        <w:jc w:val="both"/>
        <w:rPr>
          <w:b/>
          <w:bCs/>
        </w:rPr>
      </w:pPr>
      <w:r>
        <w:rPr>
          <w:rFonts w:hint="eastAsia"/>
          <w:b/>
        </w:rPr>
        <w:t>未来预算周期的展望</w:t>
      </w:r>
    </w:p>
    <w:p w14:paraId="0FC728BA" w14:textId="65A2B5E7" w:rsidR="00A80CD0" w:rsidRPr="00D20486" w:rsidRDefault="00C015F9" w:rsidP="00A80CD0">
      <w:pPr>
        <w:pStyle w:val="GAPara"/>
        <w:numPr>
          <w:ilvl w:val="0"/>
          <w:numId w:val="19"/>
        </w:numPr>
        <w:ind w:left="567" w:hanging="567"/>
        <w:jc w:val="both"/>
      </w:pPr>
      <w:r>
        <w:rPr>
          <w:rFonts w:hint="eastAsia"/>
        </w:rPr>
        <w:t>在</w:t>
      </w:r>
      <w:r>
        <w:rPr>
          <w:rFonts w:hint="eastAsia"/>
        </w:rPr>
        <w:t>2020-2021</w:t>
      </w:r>
      <w:r>
        <w:rPr>
          <w:rFonts w:hint="eastAsia"/>
        </w:rPr>
        <w:t>两年期全球性健康危机</w:t>
      </w:r>
      <w:r w:rsidR="004F44D1">
        <w:rPr>
          <w:rFonts w:hint="eastAsia"/>
        </w:rPr>
        <w:t>的形势下</w:t>
      </w:r>
      <w:r>
        <w:rPr>
          <w:rFonts w:hint="eastAsia"/>
        </w:rPr>
        <w:t>，年末的基金余额</w:t>
      </w:r>
      <w:r w:rsidR="004F44D1">
        <w:rPr>
          <w:rFonts w:hint="eastAsia"/>
        </w:rPr>
        <w:t>回</w:t>
      </w:r>
      <w:r>
        <w:rPr>
          <w:rFonts w:hint="eastAsia"/>
        </w:rPr>
        <w:t>到</w:t>
      </w:r>
      <w:r>
        <w:rPr>
          <w:rFonts w:hint="eastAsia"/>
        </w:rPr>
        <w:t>2016-2017</w:t>
      </w:r>
      <w:r>
        <w:rPr>
          <w:rFonts w:hint="eastAsia"/>
        </w:rPr>
        <w:t>两年期末的水平。然而，鉴于新冠疫情最近</w:t>
      </w:r>
      <w:r w:rsidR="004F44D1">
        <w:rPr>
          <w:rFonts w:hint="eastAsia"/>
        </w:rPr>
        <w:t>发展向好的形势</w:t>
      </w:r>
      <w:r>
        <w:rPr>
          <w:rFonts w:hint="eastAsia"/>
        </w:rPr>
        <w:t>，各项活动的执行将</w:t>
      </w:r>
      <w:r w:rsidR="004F44D1">
        <w:rPr>
          <w:rFonts w:hint="eastAsia"/>
        </w:rPr>
        <w:t>有望</w:t>
      </w:r>
      <w:r>
        <w:rPr>
          <w:rFonts w:hint="eastAsia"/>
        </w:rPr>
        <w:t>以更加“正常”的速度恢复，从而增加目前和未来预算周期的两年期支出，如</w:t>
      </w:r>
      <w:r>
        <w:rPr>
          <w:rFonts w:hint="eastAsia"/>
        </w:rPr>
        <w:t>2020</w:t>
      </w:r>
      <w:r>
        <w:rPr>
          <w:rFonts w:hint="eastAsia"/>
        </w:rPr>
        <w:t>年提交大会第八届会议的计划所预见的那样（</w:t>
      </w:r>
      <w:hyperlink r:id="rId17" w:history="1">
        <w:r>
          <w:rPr>
            <w:rStyle w:val="Hyperlink"/>
            <w:rFonts w:hint="eastAsia"/>
          </w:rPr>
          <w:t>LHE/20/8.GA/7 Rev.</w:t>
        </w:r>
        <w:r>
          <w:rPr>
            <w:rStyle w:val="Hyperlink"/>
            <w:rFonts w:hint="eastAsia"/>
          </w:rPr>
          <w:t>号文件</w:t>
        </w:r>
      </w:hyperlink>
      <w:r>
        <w:rPr>
          <w:rFonts w:hint="eastAsia"/>
        </w:rPr>
        <w:t>）。与此同时，基金仍处于健康状态；它目前有能力应对缔约国和社区的需求，包括因新冠疫情而新出现的和</w:t>
      </w:r>
      <w:r>
        <w:rPr>
          <w:rFonts w:hint="eastAsia"/>
        </w:rPr>
        <w:t>/</w:t>
      </w:r>
      <w:r>
        <w:rPr>
          <w:rFonts w:hint="eastAsia"/>
        </w:rPr>
        <w:t>或加剧的需求。此外，对</w:t>
      </w:r>
      <w:r>
        <w:rPr>
          <w:rFonts w:hint="eastAsia"/>
        </w:rPr>
        <w:t>2003</w:t>
      </w:r>
      <w:r>
        <w:rPr>
          <w:rFonts w:hint="eastAsia"/>
        </w:rPr>
        <w:t>年《公约》</w:t>
      </w:r>
      <w:r w:rsidR="006B31C0">
        <w:rPr>
          <w:rFonts w:hint="eastAsia"/>
        </w:rPr>
        <w:t>名录</w:t>
      </w:r>
      <w:r>
        <w:rPr>
          <w:rFonts w:hint="eastAsia"/>
        </w:rPr>
        <w:t>列入机制的全</w:t>
      </w:r>
      <w:r w:rsidR="006B31C0">
        <w:rPr>
          <w:rFonts w:hint="eastAsia"/>
        </w:rPr>
        <w:t>面</w:t>
      </w:r>
      <w:r>
        <w:rPr>
          <w:rFonts w:hint="eastAsia"/>
        </w:rPr>
        <w:t>反思可能会为缔约国申请国际援助创造更多渠道（通过拟议的将遗产项目从一个名录转入另一名录以及对已列入名录遗产项目的扩展或缩减的程序），同时通过委托委员会主席团审查所有国际援助申请来促进和加快处理这些申请。如果全</w:t>
      </w:r>
      <w:r w:rsidR="00047DE0">
        <w:rPr>
          <w:rFonts w:hint="eastAsia"/>
        </w:rPr>
        <w:t>面</w:t>
      </w:r>
      <w:r>
        <w:rPr>
          <w:rFonts w:hint="eastAsia"/>
        </w:rPr>
        <w:t>反思的结果被大会通过（</w:t>
      </w:r>
      <w:r>
        <w:rPr>
          <w:rFonts w:hint="eastAsia"/>
        </w:rPr>
        <w:t>LHE/22/9.GA/</w:t>
      </w:r>
      <w:r w:rsidR="006D439E">
        <w:rPr>
          <w:rFonts w:hint="eastAsia"/>
        </w:rPr>
        <w:t>9</w:t>
      </w:r>
      <w:r>
        <w:rPr>
          <w:rFonts w:hint="eastAsia"/>
        </w:rPr>
        <w:t>号文件），基金将能够对缔约国可能提出的申请</w:t>
      </w:r>
      <w:proofErr w:type="gramStart"/>
      <w:r>
        <w:rPr>
          <w:rFonts w:hint="eastAsia"/>
        </w:rPr>
        <w:t>作出</w:t>
      </w:r>
      <w:proofErr w:type="gramEnd"/>
      <w:r>
        <w:rPr>
          <w:rFonts w:hint="eastAsia"/>
        </w:rPr>
        <w:t>回应。</w:t>
      </w:r>
    </w:p>
    <w:p w14:paraId="6C8AE584" w14:textId="42DE1C2E" w:rsidR="006F15DB" w:rsidRPr="007670BA" w:rsidRDefault="00AE7841" w:rsidP="007670BA">
      <w:pPr>
        <w:pStyle w:val="GAPara"/>
        <w:keepNext/>
        <w:numPr>
          <w:ilvl w:val="0"/>
          <w:numId w:val="0"/>
        </w:numPr>
        <w:spacing w:before="240"/>
        <w:ind w:firstLine="567"/>
        <w:jc w:val="both"/>
      </w:pPr>
      <w:r>
        <w:rPr>
          <w:rFonts w:hint="eastAsia"/>
          <w:b/>
        </w:rPr>
        <w:t>关于加强秘书处人力资源的</w:t>
      </w:r>
      <w:proofErr w:type="gramStart"/>
      <w:r>
        <w:rPr>
          <w:rFonts w:hint="eastAsia"/>
          <w:b/>
        </w:rPr>
        <w:t>子基金</w:t>
      </w:r>
      <w:proofErr w:type="gramEnd"/>
      <w:r>
        <w:rPr>
          <w:rFonts w:hint="eastAsia"/>
          <w:b/>
        </w:rPr>
        <w:t>的最新情况</w:t>
      </w:r>
    </w:p>
    <w:p w14:paraId="2793F3D6" w14:textId="6623AC85" w:rsidR="006F15DB" w:rsidRDefault="006F15DB" w:rsidP="006F15DB">
      <w:pPr>
        <w:pStyle w:val="COMPara"/>
        <w:numPr>
          <w:ilvl w:val="0"/>
          <w:numId w:val="19"/>
        </w:numPr>
        <w:tabs>
          <w:tab w:val="left" w:pos="567"/>
        </w:tabs>
        <w:spacing w:before="120"/>
        <w:ind w:left="567" w:hanging="567"/>
        <w:jc w:val="both"/>
      </w:pPr>
      <w:r>
        <w:rPr>
          <w:rFonts w:hint="eastAsia"/>
        </w:rPr>
        <w:t>大会于</w:t>
      </w:r>
      <w:r>
        <w:rPr>
          <w:rFonts w:hint="eastAsia"/>
        </w:rPr>
        <w:t>2010</w:t>
      </w:r>
      <w:r>
        <w:rPr>
          <w:rFonts w:hint="eastAsia"/>
        </w:rPr>
        <w:t>年</w:t>
      </w:r>
      <w:r>
        <w:rPr>
          <w:rFonts w:hint="eastAsia"/>
        </w:rPr>
        <w:t>6</w:t>
      </w:r>
      <w:r>
        <w:rPr>
          <w:rFonts w:hint="eastAsia"/>
        </w:rPr>
        <w:t>月设立了用于加强秘书处人力资源的</w:t>
      </w:r>
      <w:proofErr w:type="gramStart"/>
      <w:r>
        <w:rPr>
          <w:rFonts w:hint="eastAsia"/>
        </w:rPr>
        <w:t>子基金</w:t>
      </w:r>
      <w:proofErr w:type="gramEnd"/>
      <w:r>
        <w:rPr>
          <w:rFonts w:hint="eastAsia"/>
        </w:rPr>
        <w:t xml:space="preserve"> </w:t>
      </w:r>
      <w:r>
        <w:rPr>
          <w:rFonts w:hint="eastAsia"/>
        </w:rPr>
        <w:t>（</w:t>
      </w:r>
      <w:hyperlink r:id="rId18" w:history="1">
        <w:r>
          <w:rPr>
            <w:rStyle w:val="Hyperlink"/>
            <w:rFonts w:hint="eastAsia"/>
          </w:rPr>
          <w:t>第</w:t>
        </w:r>
        <w:r>
          <w:rPr>
            <w:rStyle w:val="Hyperlink"/>
            <w:rFonts w:hint="eastAsia"/>
          </w:rPr>
          <w:t>3.GA</w:t>
        </w:r>
        <w:r w:rsidR="00BE1E14">
          <w:rPr>
            <w:rStyle w:val="Hyperlink"/>
          </w:rPr>
          <w:t> </w:t>
        </w:r>
        <w:r>
          <w:rPr>
            <w:rStyle w:val="Hyperlink"/>
            <w:rFonts w:hint="eastAsia"/>
          </w:rPr>
          <w:t>9</w:t>
        </w:r>
        <w:r>
          <w:rPr>
            <w:rStyle w:val="Hyperlink"/>
            <w:rFonts w:hint="eastAsia"/>
          </w:rPr>
          <w:t>号决议</w:t>
        </w:r>
      </w:hyperlink>
      <w:r>
        <w:rPr>
          <w:rFonts w:hint="eastAsia"/>
        </w:rPr>
        <w:t>），以长期支持秘书处，使其能够对缔约国提出的需求</w:t>
      </w:r>
      <w:proofErr w:type="gramStart"/>
      <w:r>
        <w:rPr>
          <w:rFonts w:hint="eastAsia"/>
        </w:rPr>
        <w:t>作出</w:t>
      </w:r>
      <w:proofErr w:type="gramEnd"/>
      <w:r>
        <w:rPr>
          <w:rFonts w:hint="eastAsia"/>
        </w:rPr>
        <w:t>回应。该</w:t>
      </w:r>
      <w:proofErr w:type="gramStart"/>
      <w:r>
        <w:rPr>
          <w:rFonts w:hint="eastAsia"/>
        </w:rPr>
        <w:t>子基金</w:t>
      </w:r>
      <w:proofErr w:type="gramEnd"/>
      <w:r>
        <w:rPr>
          <w:rFonts w:hint="eastAsia"/>
        </w:rPr>
        <w:t>最初设定的</w:t>
      </w:r>
      <w:r>
        <w:rPr>
          <w:rFonts w:hint="eastAsia"/>
        </w:rPr>
        <w:t>2010</w:t>
      </w:r>
      <w:r>
        <w:rPr>
          <w:rFonts w:hint="eastAsia"/>
        </w:rPr>
        <w:t>年年度目标约为</w:t>
      </w:r>
      <w:r>
        <w:rPr>
          <w:rFonts w:hint="eastAsia"/>
        </w:rPr>
        <w:t>110</w:t>
      </w:r>
      <w:r>
        <w:rPr>
          <w:rFonts w:hint="eastAsia"/>
        </w:rPr>
        <w:t>万美元，</w:t>
      </w:r>
      <w:r>
        <w:rPr>
          <w:rFonts w:hint="eastAsia"/>
        </w:rPr>
        <w:t>2020</w:t>
      </w:r>
      <w:r>
        <w:rPr>
          <w:rFonts w:hint="eastAsia"/>
        </w:rPr>
        <w:t>年大会第八届会议重新评估为每年</w:t>
      </w:r>
      <w:r>
        <w:rPr>
          <w:rFonts w:hint="eastAsia"/>
        </w:rPr>
        <w:t>95</w:t>
      </w:r>
      <w:r>
        <w:rPr>
          <w:rFonts w:hint="eastAsia"/>
        </w:rPr>
        <w:t>万美元（</w:t>
      </w:r>
      <w:hyperlink r:id="rId19" w:history="1">
        <w:r>
          <w:rPr>
            <w:rStyle w:val="Hyperlink"/>
            <w:rFonts w:hint="eastAsia"/>
          </w:rPr>
          <w:t>第</w:t>
        </w:r>
        <w:r>
          <w:rPr>
            <w:rStyle w:val="Hyperlink"/>
            <w:rFonts w:hint="eastAsia"/>
          </w:rPr>
          <w:t>8.GA</w:t>
        </w:r>
        <w:r w:rsidR="00BE1E14">
          <w:rPr>
            <w:rStyle w:val="Hyperlink"/>
          </w:rPr>
          <w:t> </w:t>
        </w:r>
        <w:r>
          <w:rPr>
            <w:rStyle w:val="Hyperlink"/>
            <w:rFonts w:hint="eastAsia"/>
          </w:rPr>
          <w:t>7</w:t>
        </w:r>
        <w:r>
          <w:rPr>
            <w:rStyle w:val="Hyperlink"/>
            <w:rFonts w:hint="eastAsia"/>
          </w:rPr>
          <w:t>号决议</w:t>
        </w:r>
      </w:hyperlink>
      <w:r>
        <w:rPr>
          <w:rFonts w:hint="eastAsia"/>
        </w:rPr>
        <w:t>）。在</w:t>
      </w:r>
      <w:r>
        <w:rPr>
          <w:rFonts w:hint="eastAsia"/>
        </w:rPr>
        <w:t>2020-2021</w:t>
      </w:r>
      <w:r>
        <w:rPr>
          <w:rFonts w:hint="eastAsia"/>
        </w:rPr>
        <w:t>两年期间，收到了来自立陶宛、摩纳哥（两次）、巴勒斯坦、斯洛伐克（三次）和安东尼奥·斯特拉迪瓦里小提琴博物馆基金会（意大利）的八笔自愿捐款，合计</w:t>
      </w:r>
      <w:r>
        <w:rPr>
          <w:rFonts w:hint="eastAsia"/>
        </w:rPr>
        <w:t>65,59</w:t>
      </w:r>
      <w:r w:rsidR="0060649A">
        <w:t>7</w:t>
      </w:r>
      <w:r w:rsidR="00047DE0">
        <w:rPr>
          <w:lang w:val="en-US"/>
        </w:rPr>
        <w:t>.62</w:t>
      </w:r>
      <w:r>
        <w:rPr>
          <w:rFonts w:hint="eastAsia"/>
        </w:rPr>
        <w:t>美元。这一总额相当于大会在</w:t>
      </w:r>
      <w:r>
        <w:rPr>
          <w:rFonts w:hint="eastAsia"/>
        </w:rPr>
        <w:t>2020</w:t>
      </w:r>
      <w:r>
        <w:rPr>
          <w:rFonts w:hint="eastAsia"/>
        </w:rPr>
        <w:t>年所核</w:t>
      </w:r>
      <w:r w:rsidR="0060649A">
        <w:rPr>
          <w:rFonts w:hint="eastAsia"/>
        </w:rPr>
        <w:t>准</w:t>
      </w:r>
      <w:r>
        <w:rPr>
          <w:rFonts w:hint="eastAsia"/>
        </w:rPr>
        <w:t>目标的</w:t>
      </w:r>
      <w:r>
        <w:rPr>
          <w:rFonts w:hint="eastAsia"/>
        </w:rPr>
        <w:t>3.5%</w:t>
      </w:r>
      <w:r>
        <w:rPr>
          <w:rFonts w:hint="eastAsia"/>
        </w:rPr>
        <w:t>。</w:t>
      </w:r>
    </w:p>
    <w:p w14:paraId="45508365" w14:textId="440385F2" w:rsidR="00CA6400" w:rsidRPr="0069593F" w:rsidRDefault="006F15DB" w:rsidP="006F15DB">
      <w:pPr>
        <w:pStyle w:val="COMPara"/>
        <w:numPr>
          <w:ilvl w:val="0"/>
          <w:numId w:val="19"/>
        </w:numPr>
        <w:tabs>
          <w:tab w:val="left" w:pos="567"/>
        </w:tabs>
        <w:ind w:left="567" w:hanging="567"/>
        <w:jc w:val="both"/>
      </w:pPr>
      <w:r>
        <w:rPr>
          <w:rFonts w:hint="eastAsia"/>
        </w:rPr>
        <w:t>近年来，《公约》同时经历了地域扩大（截至</w:t>
      </w:r>
      <w:r>
        <w:rPr>
          <w:rFonts w:hint="eastAsia"/>
        </w:rPr>
        <w:t>2021</w:t>
      </w:r>
      <w:r>
        <w:rPr>
          <w:rFonts w:hint="eastAsia"/>
        </w:rPr>
        <w:t>年</w:t>
      </w:r>
      <w:r>
        <w:rPr>
          <w:rFonts w:hint="eastAsia"/>
        </w:rPr>
        <w:t>12</w:t>
      </w:r>
      <w:r>
        <w:rPr>
          <w:rFonts w:hint="eastAsia"/>
        </w:rPr>
        <w:t>月</w:t>
      </w:r>
      <w:r>
        <w:rPr>
          <w:rFonts w:hint="eastAsia"/>
        </w:rPr>
        <w:t>31</w:t>
      </w:r>
      <w:r>
        <w:rPr>
          <w:rFonts w:hint="eastAsia"/>
        </w:rPr>
        <w:t>日已有</w:t>
      </w:r>
      <w:r>
        <w:rPr>
          <w:rFonts w:hint="eastAsia"/>
        </w:rPr>
        <w:t>180</w:t>
      </w:r>
      <w:r>
        <w:rPr>
          <w:rFonts w:hint="eastAsia"/>
        </w:rPr>
        <w:t>个缔约国）和制定专题举措。这些行动包括“在正</w:t>
      </w:r>
      <w:r w:rsidR="00DA6EED">
        <w:rPr>
          <w:rFonts w:hint="eastAsia"/>
        </w:rPr>
        <w:t>式</w:t>
      </w:r>
      <w:r>
        <w:rPr>
          <w:rFonts w:hint="eastAsia"/>
        </w:rPr>
        <w:t>和非正</w:t>
      </w:r>
      <w:r w:rsidR="00DA6EED">
        <w:rPr>
          <w:rFonts w:hint="eastAsia"/>
        </w:rPr>
        <w:t>式</w:t>
      </w:r>
      <w:r>
        <w:rPr>
          <w:rFonts w:hint="eastAsia"/>
        </w:rPr>
        <w:t>教育中保护非物质文化遗产”、“紧急情况下的非物质文化遗产”、最近对定期报告机制的改革以及委员会发起的对《公约》列入机制的反思。最近的这些动态表明《公约》仍然具有相关性，它们对《公约》的当前和未来的实施都具有积极的意义。不过，应当记住，这些举措需要秘书处持续的支持。最近，教科文组织内部监督处（简称</w:t>
      </w:r>
      <w:r>
        <w:rPr>
          <w:rFonts w:hint="eastAsia"/>
        </w:rPr>
        <w:t>IOS</w:t>
      </w:r>
      <w:r>
        <w:rPr>
          <w:rFonts w:hint="eastAsia"/>
        </w:rPr>
        <w:t>，原称内部监督事务厅）于</w:t>
      </w:r>
      <w:r>
        <w:rPr>
          <w:rFonts w:hint="eastAsia"/>
        </w:rPr>
        <w:t>2021</w:t>
      </w:r>
      <w:r>
        <w:rPr>
          <w:rFonts w:hint="eastAsia"/>
        </w:rPr>
        <w:t>年对教科文组织在</w:t>
      </w:r>
      <w:r>
        <w:rPr>
          <w:rFonts w:hint="eastAsia"/>
        </w:rPr>
        <w:t>2003</w:t>
      </w:r>
      <w:r>
        <w:rPr>
          <w:rFonts w:hint="eastAsia"/>
        </w:rPr>
        <w:t>年《保护非物质文化遗产公约》框架内采取的行动进行了评价（</w:t>
      </w:r>
      <w:r w:rsidR="0060649A">
        <w:rPr>
          <w:rStyle w:val="Hyperlink"/>
          <w:rFonts w:hint="eastAsia"/>
        </w:rPr>
        <w:t>第</w:t>
      </w:r>
      <w:hyperlink r:id="rId20" w:history="1">
        <w:r>
          <w:rPr>
            <w:rStyle w:val="Hyperlink"/>
            <w:rFonts w:hint="eastAsia"/>
          </w:rPr>
          <w:t>LHE/21/16.COM/INF.10</w:t>
        </w:r>
      </w:hyperlink>
      <w:r>
        <w:rPr>
          <w:rFonts w:hint="eastAsia"/>
        </w:rPr>
        <w:t>号文件，以下简称“</w:t>
      </w:r>
      <w:r>
        <w:rPr>
          <w:rFonts w:hint="eastAsia"/>
        </w:rPr>
        <w:t>IOS</w:t>
      </w:r>
      <w:r>
        <w:rPr>
          <w:rFonts w:hint="eastAsia"/>
        </w:rPr>
        <w:t>评价”），其中回顾指出“</w:t>
      </w:r>
      <w:r>
        <w:rPr>
          <w:rFonts w:hint="eastAsia"/>
        </w:rPr>
        <w:t>[</w:t>
      </w:r>
      <w:r>
        <w:rPr>
          <w:rFonts w:hint="eastAsia"/>
        </w:rPr>
        <w:t>秘书处……</w:t>
      </w:r>
      <w:r>
        <w:rPr>
          <w:rFonts w:hint="eastAsia"/>
        </w:rPr>
        <w:t>]</w:t>
      </w:r>
      <w:r>
        <w:rPr>
          <w:rFonts w:hint="eastAsia"/>
        </w:rPr>
        <w:t>需要额外和稳定的人力资源来满足缔约国不断增长的需求以及</w:t>
      </w:r>
      <w:r w:rsidR="007A18C1">
        <w:rPr>
          <w:rFonts w:hint="eastAsia"/>
        </w:rPr>
        <w:t>履行</w:t>
      </w:r>
      <w:r>
        <w:rPr>
          <w:rFonts w:hint="eastAsia"/>
        </w:rPr>
        <w:t>超越法定</w:t>
      </w:r>
      <w:r w:rsidR="007A18C1">
        <w:rPr>
          <w:rFonts w:hint="eastAsia"/>
        </w:rPr>
        <w:t>会务职能的</w:t>
      </w:r>
      <w:r>
        <w:rPr>
          <w:rFonts w:hint="eastAsia"/>
        </w:rPr>
        <w:t>能力”。</w:t>
      </w:r>
    </w:p>
    <w:p w14:paraId="71FE2E62" w14:textId="56366982" w:rsidR="006F15DB" w:rsidRPr="0069593F" w:rsidRDefault="006F15DB" w:rsidP="006F15DB">
      <w:pPr>
        <w:pStyle w:val="COMPara"/>
        <w:numPr>
          <w:ilvl w:val="0"/>
          <w:numId w:val="19"/>
        </w:numPr>
        <w:tabs>
          <w:tab w:val="left" w:pos="567"/>
        </w:tabs>
        <w:ind w:left="567" w:hanging="567"/>
        <w:jc w:val="both"/>
      </w:pPr>
      <w:r>
        <w:rPr>
          <w:rFonts w:hint="eastAsia"/>
        </w:rPr>
        <w:t>为此，大会不妨考虑人力资源方面的影响，以确保秘书处有能力为这些新的行动提供充分的支持。否则，其中一些举措将需要根据理事机构确定的优先事项予以搁置。在这方面，值得注意的是，自</w:t>
      </w:r>
      <w:r>
        <w:rPr>
          <w:rFonts w:hint="eastAsia"/>
        </w:rPr>
        <w:t>2010</w:t>
      </w:r>
      <w:r>
        <w:rPr>
          <w:rFonts w:hint="eastAsia"/>
        </w:rPr>
        <w:t>年设立</w:t>
      </w:r>
      <w:proofErr w:type="gramStart"/>
      <w:r>
        <w:rPr>
          <w:rFonts w:hint="eastAsia"/>
        </w:rPr>
        <w:t>子基金</w:t>
      </w:r>
      <w:proofErr w:type="gramEnd"/>
      <w:r>
        <w:rPr>
          <w:rFonts w:hint="eastAsia"/>
        </w:rPr>
        <w:t>以来，大会设定的目标从未实现。事实上，自</w:t>
      </w:r>
      <w:r>
        <w:rPr>
          <w:rFonts w:hint="eastAsia"/>
        </w:rPr>
        <w:t>2010</w:t>
      </w:r>
      <w:r>
        <w:rPr>
          <w:rFonts w:hint="eastAsia"/>
        </w:rPr>
        <w:t>年以来，对子基金的捐款明显下降，平均为每两年</w:t>
      </w:r>
      <w:proofErr w:type="gramStart"/>
      <w:r>
        <w:rPr>
          <w:rFonts w:hint="eastAsia"/>
        </w:rPr>
        <w:t>期目标</w:t>
      </w:r>
      <w:proofErr w:type="gramEnd"/>
      <w:r>
        <w:rPr>
          <w:rFonts w:hint="eastAsia"/>
        </w:rPr>
        <w:t>的</w:t>
      </w:r>
      <w:r>
        <w:rPr>
          <w:rFonts w:hint="eastAsia"/>
        </w:rPr>
        <w:t>13%</w:t>
      </w:r>
      <w:r>
        <w:rPr>
          <w:rFonts w:hint="eastAsia"/>
        </w:rPr>
        <w:t>，从</w:t>
      </w:r>
      <w:r>
        <w:rPr>
          <w:rFonts w:hint="eastAsia"/>
        </w:rPr>
        <w:t>2010-2011</w:t>
      </w:r>
      <w:r>
        <w:rPr>
          <w:rFonts w:hint="eastAsia"/>
        </w:rPr>
        <w:t>年的</w:t>
      </w:r>
      <w:r>
        <w:rPr>
          <w:rFonts w:hint="eastAsia"/>
        </w:rPr>
        <w:t>511,885</w:t>
      </w:r>
      <w:r>
        <w:rPr>
          <w:rFonts w:hint="eastAsia"/>
        </w:rPr>
        <w:t>美元（</w:t>
      </w:r>
      <w:proofErr w:type="gramStart"/>
      <w:r>
        <w:rPr>
          <w:rFonts w:hint="eastAsia"/>
        </w:rPr>
        <w:t>占目标</w:t>
      </w:r>
      <w:proofErr w:type="gramEnd"/>
      <w:r>
        <w:rPr>
          <w:rFonts w:hint="eastAsia"/>
        </w:rPr>
        <w:t>的</w:t>
      </w:r>
      <w:r>
        <w:rPr>
          <w:rFonts w:hint="eastAsia"/>
        </w:rPr>
        <w:t>23%</w:t>
      </w:r>
      <w:r>
        <w:rPr>
          <w:rFonts w:hint="eastAsia"/>
        </w:rPr>
        <w:t>，为有史以来达到的最高比率）降至</w:t>
      </w:r>
      <w:r>
        <w:rPr>
          <w:rFonts w:hint="eastAsia"/>
        </w:rPr>
        <w:t>2020-2021</w:t>
      </w:r>
      <w:r>
        <w:rPr>
          <w:rFonts w:hint="eastAsia"/>
        </w:rPr>
        <w:t>年的</w:t>
      </w:r>
      <w:r>
        <w:rPr>
          <w:rFonts w:hint="eastAsia"/>
        </w:rPr>
        <w:t>65,598</w:t>
      </w:r>
      <w:r>
        <w:rPr>
          <w:rFonts w:hint="eastAsia"/>
        </w:rPr>
        <w:t>美元（为目标的</w:t>
      </w:r>
      <w:r>
        <w:rPr>
          <w:rFonts w:hint="eastAsia"/>
        </w:rPr>
        <w:t>3.5%</w:t>
      </w:r>
      <w:r>
        <w:rPr>
          <w:rFonts w:hint="eastAsia"/>
        </w:rPr>
        <w:t>，为有史以来达到的最低比率）。</w:t>
      </w:r>
    </w:p>
    <w:p w14:paraId="0A97724E" w14:textId="10576C2B" w:rsidR="00CC229F" w:rsidRDefault="004A07D4" w:rsidP="007670BA">
      <w:pPr>
        <w:pStyle w:val="Heading4"/>
        <w:spacing w:before="240" w:after="120"/>
        <w:ind w:left="567" w:hanging="425"/>
      </w:pPr>
      <w:r>
        <w:rPr>
          <w:rFonts w:hint="eastAsia"/>
        </w:rPr>
        <w:t>41 C/5</w:t>
      </w:r>
      <w:r>
        <w:rPr>
          <w:rFonts w:hint="eastAsia"/>
        </w:rPr>
        <w:t>（</w:t>
      </w:r>
      <w:r>
        <w:rPr>
          <w:rFonts w:hint="eastAsia"/>
        </w:rPr>
        <w:t>2022-2023</w:t>
      </w:r>
      <w:r>
        <w:rPr>
          <w:rFonts w:hint="eastAsia"/>
        </w:rPr>
        <w:t>年）的预算项目和拨款</w:t>
      </w:r>
    </w:p>
    <w:p w14:paraId="2D0013EF" w14:textId="0BE98731" w:rsidR="00CC229F" w:rsidRPr="00E22116" w:rsidRDefault="00CC229F" w:rsidP="000B583C">
      <w:pPr>
        <w:pStyle w:val="GAPara"/>
        <w:numPr>
          <w:ilvl w:val="0"/>
          <w:numId w:val="19"/>
        </w:numPr>
        <w:ind w:left="567" w:hanging="567"/>
        <w:jc w:val="both"/>
      </w:pPr>
      <w:r>
        <w:rPr>
          <w:rFonts w:hint="eastAsia"/>
        </w:rPr>
        <w:t>针对</w:t>
      </w:r>
      <w:bookmarkStart w:id="1" w:name="_Hlk100226655"/>
      <w:r>
        <w:rPr>
          <w:rFonts w:hint="eastAsia"/>
        </w:rPr>
        <w:t>41 C/5</w:t>
      </w:r>
      <w:r>
        <w:rPr>
          <w:rFonts w:hint="eastAsia"/>
        </w:rPr>
        <w:t>（</w:t>
      </w:r>
      <w:r>
        <w:rPr>
          <w:rFonts w:hint="eastAsia"/>
        </w:rPr>
        <w:t>2022-2023</w:t>
      </w:r>
      <w:r>
        <w:rPr>
          <w:rFonts w:hint="eastAsia"/>
        </w:rPr>
        <w:t>年）</w:t>
      </w:r>
      <w:bookmarkEnd w:id="1"/>
      <w:r>
        <w:rPr>
          <w:rFonts w:hint="eastAsia"/>
        </w:rPr>
        <w:t>资金划拨提案遵循基于预算项目的结构，该结构已被用于过去所有同等实践。这些预算项目可分为三类，即与下列各方面有关的支出：</w:t>
      </w:r>
      <w:r>
        <w:rPr>
          <w:rFonts w:hint="eastAsia"/>
        </w:rPr>
        <w:t>a</w:t>
      </w:r>
      <w:r>
        <w:rPr>
          <w:rFonts w:hint="eastAsia"/>
        </w:rPr>
        <w:t>）国际援助；</w:t>
      </w:r>
      <w:r>
        <w:rPr>
          <w:rFonts w:hint="eastAsia"/>
        </w:rPr>
        <w:t>b</w:t>
      </w:r>
      <w:r>
        <w:rPr>
          <w:rFonts w:hint="eastAsia"/>
        </w:rPr>
        <w:t>）《公约》第</w:t>
      </w:r>
      <w:r>
        <w:rPr>
          <w:rFonts w:hint="eastAsia"/>
        </w:rPr>
        <w:t>7</w:t>
      </w:r>
      <w:r>
        <w:rPr>
          <w:rFonts w:hint="eastAsia"/>
        </w:rPr>
        <w:t>条所指的委员会“其他职能”；</w:t>
      </w:r>
      <w:r>
        <w:rPr>
          <w:rFonts w:hint="eastAsia"/>
        </w:rPr>
        <w:t>c</w:t>
      </w:r>
      <w:r>
        <w:rPr>
          <w:rFonts w:hint="eastAsia"/>
        </w:rPr>
        <w:t>）参加各理事机构的会议并向委员会提供协助。此次提议的每个预算项目的拨款百分比也基本遵循与前一两年期相同的比例，但考虑到</w:t>
      </w:r>
      <w:r>
        <w:rPr>
          <w:rFonts w:hint="eastAsia"/>
        </w:rPr>
        <w:t>2020-2021</w:t>
      </w:r>
      <w:r>
        <w:rPr>
          <w:rFonts w:hint="eastAsia"/>
        </w:rPr>
        <w:t>年两年期末可用</w:t>
      </w:r>
      <w:r w:rsidR="00D20C24">
        <w:rPr>
          <w:rFonts w:hint="eastAsia"/>
        </w:rPr>
        <w:t>项目</w:t>
      </w:r>
      <w:r>
        <w:rPr>
          <w:rFonts w:hint="eastAsia"/>
        </w:rPr>
        <w:t>资金</w:t>
      </w:r>
      <w:r w:rsidR="00572BF3" w:rsidRPr="00961A51">
        <w:rPr>
          <w:rFonts w:hint="eastAsia"/>
        </w:rPr>
        <w:t>（</w:t>
      </w:r>
      <w:r w:rsidR="00572BF3" w:rsidRPr="00961A51">
        <w:t>870</w:t>
      </w:r>
      <w:r w:rsidR="00572BF3" w:rsidRPr="00961A51">
        <w:rPr>
          <w:rFonts w:hint="eastAsia"/>
        </w:rPr>
        <w:t>万美元，</w:t>
      </w:r>
      <w:r w:rsidR="0060649A" w:rsidRPr="00961A51">
        <w:rPr>
          <w:rFonts w:hint="eastAsia"/>
        </w:rPr>
        <w:t>不</w:t>
      </w:r>
      <w:r w:rsidR="00572BF3" w:rsidRPr="00961A51">
        <w:rPr>
          <w:rFonts w:hint="eastAsia"/>
        </w:rPr>
        <w:t>含</w:t>
      </w:r>
      <w:r w:rsidR="0060649A" w:rsidRPr="00961A51">
        <w:rPr>
          <w:rFonts w:hint="eastAsia"/>
        </w:rPr>
        <w:t>储备金</w:t>
      </w:r>
      <w:r w:rsidR="00830D5A" w:rsidRPr="00961A51">
        <w:rPr>
          <w:rFonts w:hint="eastAsia"/>
        </w:rPr>
        <w:t>）</w:t>
      </w:r>
      <w:r>
        <w:rPr>
          <w:rFonts w:hint="eastAsia"/>
        </w:rPr>
        <w:t>与</w:t>
      </w:r>
      <w:r>
        <w:rPr>
          <w:rFonts w:hint="eastAsia"/>
        </w:rPr>
        <w:t>2018-2019</w:t>
      </w:r>
      <w:r>
        <w:rPr>
          <w:rFonts w:hint="eastAsia"/>
        </w:rPr>
        <w:t>两年期末可用</w:t>
      </w:r>
      <w:r w:rsidR="00D20C24">
        <w:rPr>
          <w:rFonts w:hint="eastAsia"/>
        </w:rPr>
        <w:t>项目</w:t>
      </w:r>
      <w:r>
        <w:rPr>
          <w:rFonts w:hint="eastAsia"/>
        </w:rPr>
        <w:t>资金（</w:t>
      </w:r>
      <w:r>
        <w:rPr>
          <w:rFonts w:hint="eastAsia"/>
        </w:rPr>
        <w:t>780</w:t>
      </w:r>
      <w:r>
        <w:rPr>
          <w:rFonts w:hint="eastAsia"/>
        </w:rPr>
        <w:t>万美元）相比增加了</w:t>
      </w:r>
      <w:r>
        <w:rPr>
          <w:rFonts w:hint="eastAsia"/>
        </w:rPr>
        <w:t>11.4%</w:t>
      </w:r>
      <w:r>
        <w:rPr>
          <w:rFonts w:hint="eastAsia"/>
        </w:rPr>
        <w:t>，有如下变化：</w:t>
      </w:r>
    </w:p>
    <w:p w14:paraId="51AAC112" w14:textId="1CD3EC20" w:rsidR="00D31F41" w:rsidRPr="005846EE" w:rsidRDefault="000B583C" w:rsidP="005846EE">
      <w:pPr>
        <w:pStyle w:val="ListParagraph"/>
        <w:numPr>
          <w:ilvl w:val="0"/>
          <w:numId w:val="33"/>
        </w:numPr>
        <w:spacing w:after="120"/>
        <w:jc w:val="both"/>
        <w:rPr>
          <w:rFonts w:ascii="Arial" w:hAnsi="Arial" w:cs="Arial"/>
          <w:snapToGrid w:val="0"/>
          <w:sz w:val="22"/>
          <w:szCs w:val="22"/>
        </w:rPr>
      </w:pPr>
      <w:r w:rsidRPr="005846EE">
        <w:rPr>
          <w:rFonts w:ascii="Arial" w:hAnsi="Arial" w:hint="eastAsia"/>
          <w:snapToGrid w:val="0"/>
          <w:sz w:val="22"/>
        </w:rPr>
        <w:t>预算项目</w:t>
      </w:r>
      <w:r w:rsidRPr="00F659D3">
        <w:rPr>
          <w:rFonts w:ascii="Arial" w:hAnsi="Arial" w:hint="eastAsia"/>
          <w:snapToGrid w:val="0"/>
          <w:sz w:val="22"/>
          <w:lang w:val="en-GB"/>
        </w:rPr>
        <w:t>2</w:t>
      </w:r>
      <w:r w:rsidRPr="00F659D3">
        <w:rPr>
          <w:rFonts w:ascii="Arial" w:hAnsi="Arial" w:hint="eastAsia"/>
          <w:snapToGrid w:val="0"/>
          <w:sz w:val="22"/>
          <w:lang w:val="en-GB"/>
        </w:rPr>
        <w:t>（</w:t>
      </w:r>
      <w:r w:rsidRPr="005846EE">
        <w:rPr>
          <w:rFonts w:ascii="Arial" w:hAnsi="Arial" w:hint="eastAsia"/>
          <w:snapToGrid w:val="0"/>
          <w:sz w:val="22"/>
        </w:rPr>
        <w:t>筹备性援助</w:t>
      </w:r>
      <w:r w:rsidRPr="00F659D3">
        <w:rPr>
          <w:rFonts w:ascii="Arial" w:hAnsi="Arial" w:hint="eastAsia"/>
          <w:snapToGrid w:val="0"/>
          <w:sz w:val="22"/>
          <w:lang w:val="en-GB"/>
        </w:rPr>
        <w:t>）</w:t>
      </w:r>
      <w:r w:rsidRPr="005846EE">
        <w:rPr>
          <w:rFonts w:ascii="Arial" w:hAnsi="Arial" w:hint="eastAsia"/>
          <w:snapToGrid w:val="0"/>
          <w:sz w:val="22"/>
        </w:rPr>
        <w:t>从</w:t>
      </w:r>
      <w:r w:rsidRPr="00F659D3">
        <w:rPr>
          <w:rFonts w:ascii="Arial" w:hAnsi="Arial" w:hint="eastAsia"/>
          <w:snapToGrid w:val="0"/>
          <w:sz w:val="22"/>
          <w:lang w:val="en-GB"/>
        </w:rPr>
        <w:t>2%</w:t>
      </w:r>
      <w:r w:rsidRPr="005846EE">
        <w:rPr>
          <w:rFonts w:ascii="Arial" w:hAnsi="Arial" w:hint="eastAsia"/>
          <w:snapToGrid w:val="0"/>
          <w:sz w:val="22"/>
        </w:rPr>
        <w:t>增加到</w:t>
      </w:r>
      <w:r w:rsidRPr="00F659D3">
        <w:rPr>
          <w:rFonts w:ascii="Arial" w:hAnsi="Arial" w:hint="eastAsia"/>
          <w:snapToGrid w:val="0"/>
          <w:sz w:val="22"/>
          <w:lang w:val="en-GB"/>
        </w:rPr>
        <w:t>2.6%</w:t>
      </w:r>
      <w:r w:rsidRPr="00F659D3">
        <w:rPr>
          <w:rFonts w:ascii="Arial" w:hAnsi="Arial" w:hint="eastAsia"/>
          <w:snapToGrid w:val="0"/>
          <w:sz w:val="22"/>
          <w:lang w:val="en-GB"/>
        </w:rPr>
        <w:t>，</w:t>
      </w:r>
      <w:r w:rsidRPr="005846EE">
        <w:rPr>
          <w:rFonts w:ascii="Arial" w:hAnsi="Arial" w:hint="eastAsia"/>
          <w:snapToGrid w:val="0"/>
          <w:sz w:val="22"/>
        </w:rPr>
        <w:t>预算项目</w:t>
      </w:r>
      <w:r w:rsidRPr="00F659D3">
        <w:rPr>
          <w:rFonts w:ascii="Arial" w:hAnsi="Arial" w:hint="eastAsia"/>
          <w:snapToGrid w:val="0"/>
          <w:sz w:val="22"/>
          <w:lang w:val="en-GB"/>
        </w:rPr>
        <w:t>7</w:t>
      </w:r>
      <w:r w:rsidRPr="00F659D3">
        <w:rPr>
          <w:rFonts w:ascii="Arial" w:hAnsi="Arial" w:hint="eastAsia"/>
          <w:snapToGrid w:val="0"/>
          <w:sz w:val="22"/>
          <w:lang w:val="en-GB"/>
        </w:rPr>
        <w:t>（</w:t>
      </w:r>
      <w:r w:rsidRPr="005846EE">
        <w:rPr>
          <w:rFonts w:ascii="Arial" w:hAnsi="Arial" w:hint="eastAsia"/>
          <w:snapToGrid w:val="0"/>
          <w:sz w:val="22"/>
        </w:rPr>
        <w:t>向委员会提供咨询服务</w:t>
      </w:r>
      <w:r w:rsidRPr="00F659D3">
        <w:rPr>
          <w:rFonts w:ascii="Arial" w:hAnsi="Arial" w:hint="eastAsia"/>
          <w:snapToGrid w:val="0"/>
          <w:sz w:val="22"/>
          <w:lang w:val="en-GB"/>
        </w:rPr>
        <w:t>）</w:t>
      </w:r>
      <w:r w:rsidRPr="005846EE">
        <w:rPr>
          <w:rFonts w:ascii="Arial" w:hAnsi="Arial" w:hint="eastAsia"/>
          <w:snapToGrid w:val="0"/>
          <w:sz w:val="22"/>
        </w:rPr>
        <w:t>从</w:t>
      </w:r>
      <w:r w:rsidRPr="00F659D3">
        <w:rPr>
          <w:rFonts w:ascii="Arial" w:hAnsi="Arial" w:hint="eastAsia"/>
          <w:snapToGrid w:val="0"/>
          <w:sz w:val="22"/>
          <w:lang w:val="en-GB"/>
        </w:rPr>
        <w:t>6%</w:t>
      </w:r>
      <w:r w:rsidRPr="005846EE">
        <w:rPr>
          <w:rFonts w:ascii="Arial" w:hAnsi="Arial" w:hint="eastAsia"/>
          <w:snapToGrid w:val="0"/>
          <w:sz w:val="22"/>
        </w:rPr>
        <w:t>增加到</w:t>
      </w:r>
      <w:r w:rsidRPr="00F659D3">
        <w:rPr>
          <w:rFonts w:ascii="Arial" w:hAnsi="Arial" w:hint="eastAsia"/>
          <w:snapToGrid w:val="0"/>
          <w:sz w:val="22"/>
          <w:lang w:val="en-GB"/>
        </w:rPr>
        <w:t>7.7%</w:t>
      </w:r>
      <w:r w:rsidRPr="00F659D3">
        <w:rPr>
          <w:rFonts w:ascii="Arial" w:hAnsi="Arial" w:hint="eastAsia"/>
          <w:snapToGrid w:val="0"/>
          <w:sz w:val="22"/>
          <w:lang w:val="en-GB"/>
        </w:rPr>
        <w:t>，</w:t>
      </w:r>
      <w:r w:rsidRPr="005846EE">
        <w:rPr>
          <w:rFonts w:ascii="Arial" w:hAnsi="Arial" w:hint="eastAsia"/>
          <w:snapToGrid w:val="0"/>
          <w:sz w:val="22"/>
        </w:rPr>
        <w:t>以预见在执行</w:t>
      </w:r>
      <w:r w:rsidRPr="00F659D3">
        <w:rPr>
          <w:rFonts w:ascii="Arial" w:hAnsi="Arial" w:hint="eastAsia"/>
          <w:snapToGrid w:val="0"/>
          <w:sz w:val="22"/>
          <w:lang w:val="en-GB"/>
        </w:rPr>
        <w:t>2003</w:t>
      </w:r>
      <w:r w:rsidRPr="005846EE">
        <w:rPr>
          <w:rFonts w:ascii="Arial" w:hAnsi="Arial" w:hint="eastAsia"/>
          <w:snapToGrid w:val="0"/>
          <w:sz w:val="22"/>
        </w:rPr>
        <w:t>年《公约》列入机制全</w:t>
      </w:r>
      <w:r w:rsidR="004B0448">
        <w:rPr>
          <w:rFonts w:ascii="Arial" w:hAnsi="Arial" w:hint="eastAsia"/>
          <w:snapToGrid w:val="0"/>
          <w:sz w:val="22"/>
        </w:rPr>
        <w:t>面</w:t>
      </w:r>
      <w:r w:rsidRPr="005846EE">
        <w:rPr>
          <w:rFonts w:ascii="Arial" w:hAnsi="Arial" w:hint="eastAsia"/>
          <w:snapToGrid w:val="0"/>
          <w:sz w:val="22"/>
        </w:rPr>
        <w:t>反思的成果方面可能产生的额外费用</w:t>
      </w:r>
      <w:r w:rsidRPr="00F659D3">
        <w:rPr>
          <w:rFonts w:ascii="Arial" w:hAnsi="Arial" w:hint="eastAsia"/>
          <w:snapToGrid w:val="0"/>
          <w:sz w:val="22"/>
          <w:lang w:val="en-GB"/>
        </w:rPr>
        <w:t>（</w:t>
      </w:r>
      <w:hyperlink r:id="rId21" w:history="1">
        <w:r w:rsidR="004B0448" w:rsidRPr="001E3A50">
          <w:rPr>
            <w:rStyle w:val="Hyperlink"/>
            <w:rFonts w:ascii="Arial" w:hAnsi="Arial" w:hint="eastAsia"/>
            <w:snapToGrid w:val="0"/>
            <w:sz w:val="22"/>
            <w:lang w:val="en-GB"/>
          </w:rPr>
          <w:t>第</w:t>
        </w:r>
        <w:r w:rsidRPr="001E3A50">
          <w:rPr>
            <w:rStyle w:val="Hyperlink"/>
            <w:rFonts w:ascii="Arial" w:hAnsi="Arial" w:hint="eastAsia"/>
            <w:snapToGrid w:val="0"/>
            <w:sz w:val="22"/>
            <w:lang w:val="en-GB"/>
          </w:rPr>
          <w:t>LHE/22/9.GA/9</w:t>
        </w:r>
        <w:r w:rsidRPr="001E3A50">
          <w:rPr>
            <w:rStyle w:val="Hyperlink"/>
            <w:rFonts w:ascii="Arial" w:hAnsi="Arial" w:hint="eastAsia"/>
            <w:snapToGrid w:val="0"/>
            <w:sz w:val="22"/>
          </w:rPr>
          <w:t>号文件</w:t>
        </w:r>
      </w:hyperlink>
      <w:r w:rsidRPr="00F659D3">
        <w:rPr>
          <w:rFonts w:ascii="Arial" w:hAnsi="Arial" w:hint="eastAsia"/>
          <w:snapToGrid w:val="0"/>
          <w:sz w:val="22"/>
          <w:lang w:val="en-GB"/>
        </w:rPr>
        <w:t>），</w:t>
      </w:r>
      <w:r w:rsidRPr="005846EE">
        <w:rPr>
          <w:rFonts w:ascii="Arial" w:hAnsi="Arial" w:hint="eastAsia"/>
          <w:snapToGrid w:val="0"/>
          <w:sz w:val="22"/>
        </w:rPr>
        <w:t>条件是</w:t>
      </w:r>
      <w:r w:rsidR="004B0448" w:rsidRPr="005846EE">
        <w:rPr>
          <w:rFonts w:ascii="Arial" w:hAnsi="Arial" w:hint="eastAsia"/>
          <w:snapToGrid w:val="0"/>
          <w:sz w:val="22"/>
        </w:rPr>
        <w:t>本届</w:t>
      </w:r>
      <w:r w:rsidRPr="005846EE">
        <w:rPr>
          <w:rFonts w:ascii="Arial" w:hAnsi="Arial" w:hint="eastAsia"/>
          <w:snapToGrid w:val="0"/>
          <w:sz w:val="22"/>
        </w:rPr>
        <w:t>大会核准了新提议的移入、除名和对已列入名录遗产项目的扩展</w:t>
      </w:r>
      <w:r w:rsidRPr="00F659D3">
        <w:rPr>
          <w:rFonts w:ascii="Arial" w:hAnsi="Arial" w:hint="eastAsia"/>
          <w:snapToGrid w:val="0"/>
          <w:sz w:val="22"/>
          <w:lang w:val="en-GB"/>
        </w:rPr>
        <w:t>/</w:t>
      </w:r>
      <w:r w:rsidRPr="005846EE">
        <w:rPr>
          <w:rFonts w:ascii="Arial" w:hAnsi="Arial" w:hint="eastAsia"/>
          <w:snapToGrid w:val="0"/>
          <w:sz w:val="22"/>
        </w:rPr>
        <w:t>缩减的程序</w:t>
      </w:r>
      <w:r w:rsidRPr="00F659D3">
        <w:rPr>
          <w:rFonts w:ascii="Arial" w:hAnsi="Arial" w:hint="eastAsia"/>
          <w:snapToGrid w:val="0"/>
          <w:sz w:val="22"/>
          <w:lang w:val="en-GB"/>
        </w:rPr>
        <w:t>（</w:t>
      </w:r>
      <w:r w:rsidRPr="001E3A50">
        <w:rPr>
          <w:rFonts w:ascii="Arial" w:hAnsi="Arial" w:hint="eastAsia"/>
          <w:snapToGrid w:val="0"/>
          <w:sz w:val="22"/>
        </w:rPr>
        <w:t>见第</w:t>
      </w:r>
      <w:r w:rsidRPr="001E3A50">
        <w:rPr>
          <w:rFonts w:ascii="Arial" w:hAnsi="Arial" w:hint="eastAsia"/>
          <w:snapToGrid w:val="0"/>
          <w:sz w:val="22"/>
          <w:lang w:val="en-GB"/>
        </w:rPr>
        <w:t>22</w:t>
      </w:r>
      <w:r w:rsidRPr="001E3A50">
        <w:rPr>
          <w:rFonts w:ascii="Arial" w:hAnsi="Arial" w:hint="eastAsia"/>
          <w:snapToGrid w:val="0"/>
          <w:sz w:val="22"/>
        </w:rPr>
        <w:t>和</w:t>
      </w:r>
      <w:r w:rsidRPr="001E3A50">
        <w:rPr>
          <w:rFonts w:ascii="Arial" w:hAnsi="Arial" w:hint="eastAsia"/>
          <w:snapToGrid w:val="0"/>
          <w:sz w:val="22"/>
          <w:lang w:val="en-GB"/>
        </w:rPr>
        <w:t>37</w:t>
      </w:r>
      <w:r w:rsidRPr="001E3A50">
        <w:rPr>
          <w:rFonts w:ascii="Arial" w:hAnsi="Arial" w:hint="eastAsia"/>
          <w:snapToGrid w:val="0"/>
          <w:sz w:val="22"/>
        </w:rPr>
        <w:t>段</w:t>
      </w:r>
      <w:r w:rsidRPr="00F659D3">
        <w:rPr>
          <w:rFonts w:ascii="Arial" w:hAnsi="Arial" w:hint="eastAsia"/>
          <w:snapToGrid w:val="0"/>
          <w:sz w:val="22"/>
          <w:lang w:val="en-GB"/>
        </w:rPr>
        <w:t>）</w:t>
      </w:r>
      <w:r w:rsidRPr="005846EE">
        <w:rPr>
          <w:rFonts w:ascii="Arial" w:hAnsi="Arial" w:hint="eastAsia"/>
          <w:snapToGrid w:val="0"/>
          <w:sz w:val="22"/>
        </w:rPr>
        <w:t>。</w:t>
      </w:r>
      <w:r w:rsidR="004B0448">
        <w:rPr>
          <w:rFonts w:ascii="Arial" w:hAnsi="Arial" w:hint="eastAsia"/>
          <w:snapToGrid w:val="0"/>
          <w:sz w:val="22"/>
        </w:rPr>
        <w:t>同时，</w:t>
      </w:r>
      <w:r w:rsidRPr="005846EE">
        <w:rPr>
          <w:rFonts w:ascii="Arial" w:hAnsi="Arial" w:hint="eastAsia"/>
          <w:snapToGrid w:val="0"/>
          <w:sz w:val="22"/>
        </w:rPr>
        <w:t>预算项目</w:t>
      </w:r>
      <w:r w:rsidRPr="005846EE">
        <w:rPr>
          <w:rFonts w:ascii="Arial" w:hAnsi="Arial" w:hint="eastAsia"/>
          <w:snapToGrid w:val="0"/>
          <w:sz w:val="22"/>
        </w:rPr>
        <w:t>1</w:t>
      </w:r>
      <w:r w:rsidRPr="005846EE">
        <w:rPr>
          <w:rFonts w:ascii="Arial" w:hAnsi="Arial" w:hint="eastAsia"/>
          <w:snapToGrid w:val="0"/>
          <w:sz w:val="22"/>
        </w:rPr>
        <w:t>（国际援助）减少</w:t>
      </w:r>
      <w:r w:rsidR="004B0448">
        <w:rPr>
          <w:rFonts w:ascii="Arial" w:hAnsi="Arial" w:hint="eastAsia"/>
          <w:snapToGrid w:val="0"/>
          <w:sz w:val="22"/>
        </w:rPr>
        <w:t>了</w:t>
      </w:r>
      <w:r w:rsidRPr="005846EE">
        <w:rPr>
          <w:rFonts w:ascii="Arial" w:hAnsi="Arial" w:hint="eastAsia"/>
          <w:snapToGrid w:val="0"/>
          <w:sz w:val="22"/>
        </w:rPr>
        <w:t>1.96%</w:t>
      </w:r>
      <w:r w:rsidR="004B0448" w:rsidRPr="00900198">
        <w:rPr>
          <w:rFonts w:hint="eastAsia"/>
        </w:rPr>
        <w:t>、</w:t>
      </w:r>
      <w:r w:rsidRPr="005846EE">
        <w:rPr>
          <w:rFonts w:ascii="Arial" w:hAnsi="Arial" w:hint="eastAsia"/>
          <w:snapToGrid w:val="0"/>
          <w:sz w:val="22"/>
        </w:rPr>
        <w:t>预算项目</w:t>
      </w:r>
      <w:r w:rsidRPr="005846EE">
        <w:rPr>
          <w:rFonts w:ascii="Arial" w:hAnsi="Arial" w:hint="eastAsia"/>
          <w:snapToGrid w:val="0"/>
          <w:sz w:val="22"/>
        </w:rPr>
        <w:t>1.1</w:t>
      </w:r>
      <w:r w:rsidRPr="005846EE">
        <w:rPr>
          <w:rFonts w:ascii="Arial" w:hAnsi="Arial" w:hint="eastAsia"/>
          <w:snapToGrid w:val="0"/>
          <w:sz w:val="22"/>
        </w:rPr>
        <w:t>（改善国际援助机制的人力资源）减少</w:t>
      </w:r>
      <w:r w:rsidR="004B0448">
        <w:rPr>
          <w:rFonts w:ascii="Arial" w:hAnsi="Arial" w:hint="eastAsia"/>
          <w:snapToGrid w:val="0"/>
          <w:sz w:val="22"/>
        </w:rPr>
        <w:t>了</w:t>
      </w:r>
      <w:r w:rsidRPr="005846EE">
        <w:rPr>
          <w:rFonts w:ascii="Arial" w:hAnsi="Arial" w:hint="eastAsia"/>
          <w:snapToGrid w:val="0"/>
          <w:sz w:val="22"/>
        </w:rPr>
        <w:t>0.79%</w:t>
      </w:r>
      <w:r w:rsidRPr="005846EE">
        <w:rPr>
          <w:rFonts w:ascii="Arial" w:hAnsi="Arial" w:hint="eastAsia"/>
          <w:snapToGrid w:val="0"/>
          <w:sz w:val="22"/>
        </w:rPr>
        <w:t>，</w:t>
      </w:r>
      <w:r w:rsidR="004B0448">
        <w:rPr>
          <w:rFonts w:ascii="Arial" w:hAnsi="Arial" w:hint="eastAsia"/>
          <w:snapToGrid w:val="0"/>
          <w:sz w:val="22"/>
        </w:rPr>
        <w:t>这两项资金削减</w:t>
      </w:r>
      <w:r w:rsidRPr="005846EE">
        <w:rPr>
          <w:rFonts w:ascii="Arial" w:hAnsi="Arial" w:hint="eastAsia"/>
          <w:snapToGrid w:val="0"/>
          <w:sz w:val="22"/>
        </w:rPr>
        <w:t>抵消了</w:t>
      </w:r>
      <w:r w:rsidR="004B0448">
        <w:rPr>
          <w:rFonts w:ascii="Arial" w:hAnsi="Arial" w:hint="eastAsia"/>
          <w:snapToGrid w:val="0"/>
          <w:sz w:val="22"/>
        </w:rPr>
        <w:t>预算项目</w:t>
      </w:r>
      <w:r w:rsidR="004B0448" w:rsidRPr="004B0448">
        <w:rPr>
          <w:rFonts w:ascii="Arial" w:hAnsi="Arial"/>
          <w:snapToGrid w:val="0"/>
          <w:sz w:val="22"/>
        </w:rPr>
        <w:t>2</w:t>
      </w:r>
      <w:r w:rsidR="004B0448" w:rsidRPr="00961A51">
        <w:rPr>
          <w:rFonts w:hint="eastAsia"/>
        </w:rPr>
        <w:t>、</w:t>
      </w:r>
      <w:r w:rsidR="004B0448" w:rsidRPr="004B0448">
        <w:rPr>
          <w:rFonts w:ascii="Arial" w:hAnsi="Arial"/>
          <w:snapToGrid w:val="0"/>
          <w:sz w:val="22"/>
        </w:rPr>
        <w:t>7</w:t>
      </w:r>
      <w:r w:rsidR="004B0448">
        <w:rPr>
          <w:rFonts w:ascii="Arial" w:hAnsi="Arial" w:hint="eastAsia"/>
          <w:snapToGrid w:val="0"/>
          <w:sz w:val="22"/>
        </w:rPr>
        <w:t>的</w:t>
      </w:r>
      <w:r w:rsidRPr="005846EE">
        <w:rPr>
          <w:rFonts w:ascii="Arial" w:hAnsi="Arial" w:hint="eastAsia"/>
          <w:snapToGrid w:val="0"/>
          <w:sz w:val="22"/>
        </w:rPr>
        <w:t>增加额</w:t>
      </w:r>
      <w:r w:rsidR="00830D5A">
        <w:rPr>
          <w:rFonts w:ascii="Arial" w:hAnsi="Arial" w:hint="eastAsia"/>
          <w:snapToGrid w:val="0"/>
          <w:sz w:val="22"/>
        </w:rPr>
        <w:t>（以及预算项目</w:t>
      </w:r>
      <w:r w:rsidR="00830D5A">
        <w:rPr>
          <w:rFonts w:ascii="Arial" w:hAnsi="Arial" w:hint="eastAsia"/>
          <w:snapToGrid w:val="0"/>
          <w:sz w:val="22"/>
        </w:rPr>
        <w:t>4</w:t>
      </w:r>
      <w:r w:rsidR="00830D5A">
        <w:rPr>
          <w:rFonts w:ascii="Arial" w:hAnsi="Arial" w:hint="eastAsia"/>
          <w:snapToGrid w:val="0"/>
          <w:sz w:val="22"/>
        </w:rPr>
        <w:t>从</w:t>
      </w:r>
      <w:r w:rsidR="00830D5A">
        <w:rPr>
          <w:rFonts w:ascii="Arial" w:hAnsi="Arial" w:hint="eastAsia"/>
          <w:snapToGrid w:val="0"/>
          <w:sz w:val="22"/>
        </w:rPr>
        <w:t>2.63%</w:t>
      </w:r>
      <w:r w:rsidR="00830D5A">
        <w:rPr>
          <w:rFonts w:ascii="Arial" w:hAnsi="Arial" w:hint="eastAsia"/>
          <w:snapToGrid w:val="0"/>
          <w:sz w:val="22"/>
        </w:rPr>
        <w:t>增长到</w:t>
      </w:r>
      <w:r w:rsidR="00830D5A">
        <w:rPr>
          <w:rFonts w:ascii="Arial" w:hAnsi="Arial" w:hint="eastAsia"/>
          <w:snapToGrid w:val="0"/>
          <w:sz w:val="22"/>
        </w:rPr>
        <w:t>3.10%</w:t>
      </w:r>
      <w:r w:rsidR="00830D5A">
        <w:rPr>
          <w:rFonts w:ascii="Arial" w:hAnsi="Arial" w:hint="eastAsia"/>
          <w:snapToGrid w:val="0"/>
          <w:sz w:val="22"/>
        </w:rPr>
        <w:t>的增加额）</w:t>
      </w:r>
      <w:r w:rsidRPr="005846EE">
        <w:rPr>
          <w:rFonts w:ascii="Arial" w:hAnsi="Arial" w:hint="eastAsia"/>
          <w:snapToGrid w:val="0"/>
          <w:sz w:val="22"/>
        </w:rPr>
        <w:t>。虽然预算项目</w:t>
      </w:r>
      <w:r w:rsidRPr="005846EE">
        <w:rPr>
          <w:rFonts w:ascii="Arial" w:hAnsi="Arial" w:hint="eastAsia"/>
          <w:snapToGrid w:val="0"/>
          <w:sz w:val="22"/>
        </w:rPr>
        <w:t>1</w:t>
      </w:r>
      <w:r w:rsidRPr="005846EE">
        <w:rPr>
          <w:rFonts w:ascii="Arial" w:hAnsi="Arial" w:hint="eastAsia"/>
          <w:snapToGrid w:val="0"/>
          <w:sz w:val="22"/>
        </w:rPr>
        <w:t>和</w:t>
      </w:r>
      <w:r w:rsidRPr="005846EE">
        <w:rPr>
          <w:rFonts w:ascii="Arial" w:hAnsi="Arial" w:hint="eastAsia"/>
          <w:snapToGrid w:val="0"/>
          <w:sz w:val="22"/>
        </w:rPr>
        <w:t>1.1</w:t>
      </w:r>
      <w:r w:rsidRPr="005846EE">
        <w:rPr>
          <w:rFonts w:ascii="Arial" w:hAnsi="Arial" w:hint="eastAsia"/>
          <w:snapToGrid w:val="0"/>
          <w:sz w:val="22"/>
        </w:rPr>
        <w:t>的百分比将有所下降，但这两个项目的名义数额将略有增加，因为总体预算高于前一两年期；</w:t>
      </w:r>
    </w:p>
    <w:p w14:paraId="3BEF7A2F" w14:textId="4DD8B2D1" w:rsidR="00D31F41" w:rsidRPr="005846EE" w:rsidRDefault="000B583C" w:rsidP="005846EE">
      <w:pPr>
        <w:pStyle w:val="ListParagraph"/>
        <w:numPr>
          <w:ilvl w:val="0"/>
          <w:numId w:val="33"/>
        </w:numPr>
        <w:spacing w:after="120"/>
        <w:jc w:val="both"/>
        <w:rPr>
          <w:rFonts w:ascii="Arial" w:hAnsi="Arial" w:cs="Arial"/>
          <w:snapToGrid w:val="0"/>
          <w:sz w:val="22"/>
          <w:szCs w:val="22"/>
        </w:rPr>
      </w:pPr>
      <w:r w:rsidRPr="005846EE">
        <w:rPr>
          <w:rFonts w:ascii="Arial" w:hAnsi="Arial" w:hint="eastAsia"/>
          <w:snapToGrid w:val="0"/>
          <w:sz w:val="22"/>
        </w:rPr>
        <w:t>考虑到从</w:t>
      </w:r>
      <w:r w:rsidRPr="005846EE">
        <w:rPr>
          <w:rFonts w:ascii="Arial" w:hAnsi="Arial" w:hint="eastAsia"/>
          <w:snapToGrid w:val="0"/>
          <w:sz w:val="22"/>
        </w:rPr>
        <w:t>IOS</w:t>
      </w:r>
      <w:r w:rsidRPr="005846EE">
        <w:rPr>
          <w:rFonts w:ascii="Arial" w:hAnsi="Arial" w:hint="eastAsia"/>
          <w:snapToGrid w:val="0"/>
          <w:sz w:val="22"/>
        </w:rPr>
        <w:t>评价得出的结果，建议将预算项目</w:t>
      </w:r>
      <w:r w:rsidRPr="005846EE">
        <w:rPr>
          <w:rFonts w:ascii="Arial" w:hAnsi="Arial" w:hint="eastAsia"/>
          <w:snapToGrid w:val="0"/>
          <w:sz w:val="22"/>
        </w:rPr>
        <w:t>1</w:t>
      </w:r>
      <w:r w:rsidRPr="005846EE">
        <w:rPr>
          <w:rFonts w:ascii="Arial" w:hAnsi="Arial" w:hint="eastAsia"/>
          <w:snapToGrid w:val="0"/>
          <w:sz w:val="22"/>
        </w:rPr>
        <w:t>下的部分资金用于支付各项目的监测和评估费用，以便更好地支持缔约国执行保护计划和衡量国际援助项目对国家保护工作的贡献。</w:t>
      </w:r>
    </w:p>
    <w:p w14:paraId="5F651AFF" w14:textId="77777777" w:rsidR="00E7528A" w:rsidRPr="00825A9A" w:rsidRDefault="00E7528A" w:rsidP="007670BA">
      <w:pPr>
        <w:pStyle w:val="GAPara"/>
        <w:keepNext/>
        <w:numPr>
          <w:ilvl w:val="0"/>
          <w:numId w:val="0"/>
        </w:numPr>
        <w:spacing w:before="240"/>
        <w:ind w:firstLine="567"/>
        <w:jc w:val="both"/>
      </w:pPr>
      <w:r>
        <w:rPr>
          <w:rFonts w:hint="eastAsia"/>
          <w:b/>
        </w:rPr>
        <w:t>国际援助</w:t>
      </w:r>
    </w:p>
    <w:p w14:paraId="5364056D" w14:textId="0A0B0C2C" w:rsidR="000B583C" w:rsidRPr="00E64197" w:rsidRDefault="000B583C" w:rsidP="000B583C">
      <w:pPr>
        <w:pStyle w:val="GAPara"/>
        <w:numPr>
          <w:ilvl w:val="0"/>
          <w:numId w:val="19"/>
        </w:numPr>
        <w:ind w:left="567" w:hanging="567"/>
        <w:jc w:val="both"/>
      </w:pPr>
      <w:r>
        <w:rPr>
          <w:rFonts w:hint="eastAsia"/>
        </w:rPr>
        <w:t>根据</w:t>
      </w:r>
      <w:r w:rsidR="00B254E7">
        <w:rPr>
          <w:rFonts w:hint="eastAsia"/>
        </w:rPr>
        <w:t>《操作指南》</w:t>
      </w:r>
      <w:r>
        <w:rPr>
          <w:rFonts w:hint="eastAsia"/>
        </w:rPr>
        <w:t>第</w:t>
      </w:r>
      <w:r>
        <w:rPr>
          <w:rFonts w:hint="eastAsia"/>
        </w:rPr>
        <w:t>66</w:t>
      </w:r>
      <w:r>
        <w:rPr>
          <w:rFonts w:hint="eastAsia"/>
        </w:rPr>
        <w:t>和</w:t>
      </w:r>
      <w:r>
        <w:rPr>
          <w:rFonts w:hint="eastAsia"/>
        </w:rPr>
        <w:t>67</w:t>
      </w:r>
      <w:r>
        <w:rPr>
          <w:rFonts w:hint="eastAsia"/>
        </w:rPr>
        <w:t>段中基金资源使用准则确定的优先事项，建议将大部分资源（</w:t>
      </w:r>
      <w:r>
        <w:rPr>
          <w:rFonts w:hint="eastAsia"/>
        </w:rPr>
        <w:t>62.6%</w:t>
      </w:r>
      <w:r>
        <w:rPr>
          <w:rFonts w:hint="eastAsia"/>
        </w:rPr>
        <w:t>）分配给向缔约国提供国际援助，以补充其保护非物质文化遗产的国家工作（</w:t>
      </w:r>
      <w:r>
        <w:rPr>
          <w:rFonts w:hint="eastAsia"/>
          <w:b/>
        </w:rPr>
        <w:t>预算项目</w:t>
      </w:r>
      <w:r>
        <w:rPr>
          <w:rFonts w:hint="eastAsia"/>
          <w:b/>
        </w:rPr>
        <w:t>1</w:t>
      </w:r>
      <w:r>
        <w:rPr>
          <w:rFonts w:hint="eastAsia"/>
          <w:b/>
        </w:rPr>
        <w:t>、</w:t>
      </w:r>
      <w:r>
        <w:rPr>
          <w:rFonts w:hint="eastAsia"/>
          <w:b/>
        </w:rPr>
        <w:t>1.1</w:t>
      </w:r>
      <w:r>
        <w:rPr>
          <w:rFonts w:hint="eastAsia"/>
          <w:b/>
        </w:rPr>
        <w:t>和</w:t>
      </w:r>
      <w:r>
        <w:rPr>
          <w:rFonts w:hint="eastAsia"/>
          <w:b/>
        </w:rPr>
        <w:t>2</w:t>
      </w:r>
      <w:r>
        <w:rPr>
          <w:rFonts w:hint="eastAsia"/>
        </w:rPr>
        <w:t>）。</w:t>
      </w:r>
    </w:p>
    <w:p w14:paraId="179D0CCC" w14:textId="64DE9E2B" w:rsidR="00B30564" w:rsidRPr="00B30564" w:rsidRDefault="00B30564" w:rsidP="00A461F1">
      <w:pPr>
        <w:pStyle w:val="GAPara"/>
        <w:numPr>
          <w:ilvl w:val="0"/>
          <w:numId w:val="19"/>
        </w:numPr>
        <w:ind w:left="567" w:hanging="567"/>
        <w:jc w:val="both"/>
      </w:pPr>
      <w:r>
        <w:rPr>
          <w:rFonts w:hint="eastAsia"/>
        </w:rPr>
        <w:t>作为这一合并百分比的一部分，分配给</w:t>
      </w:r>
      <w:r>
        <w:rPr>
          <w:rFonts w:hint="eastAsia"/>
          <w:b/>
        </w:rPr>
        <w:t>预算项目</w:t>
      </w:r>
      <w:r>
        <w:rPr>
          <w:rFonts w:hint="eastAsia"/>
          <w:b/>
        </w:rPr>
        <w:t>1</w:t>
      </w:r>
      <w:r>
        <w:rPr>
          <w:rFonts w:hint="eastAsia"/>
        </w:rPr>
        <w:t>（</w:t>
      </w:r>
      <w:r>
        <w:rPr>
          <w:rFonts w:hint="eastAsia"/>
        </w:rPr>
        <w:t>50%</w:t>
      </w:r>
      <w:r>
        <w:rPr>
          <w:rFonts w:hint="eastAsia"/>
        </w:rPr>
        <w:t>）的资金预计将用于通过国际援助机制支持各国保护已列入急需保护的非物质文化遗产名录的遗产、编制清单以及支持其他保护计划和项目。虽然申请数在前一两年期有所减少（见</w:t>
      </w:r>
      <w:r w:rsidRPr="00961A51">
        <w:rPr>
          <w:rFonts w:hint="eastAsia"/>
        </w:rPr>
        <w:t>第</w:t>
      </w:r>
      <w:r w:rsidRPr="00961A51">
        <w:t>9</w:t>
      </w:r>
      <w:r w:rsidRPr="00961A51">
        <w:rPr>
          <w:rFonts w:hint="eastAsia"/>
        </w:rPr>
        <w:t>段</w:t>
      </w:r>
      <w:r>
        <w:rPr>
          <w:rFonts w:hint="eastAsia"/>
        </w:rPr>
        <w:t>），但</w:t>
      </w:r>
      <w:r w:rsidR="00B254E7">
        <w:rPr>
          <w:rFonts w:hint="eastAsia"/>
        </w:rPr>
        <w:t>有必要</w:t>
      </w:r>
      <w:r>
        <w:rPr>
          <w:rFonts w:hint="eastAsia"/>
        </w:rPr>
        <w:t>将预算项目</w:t>
      </w:r>
      <w:r>
        <w:rPr>
          <w:rFonts w:hint="eastAsia"/>
        </w:rPr>
        <w:t>1</w:t>
      </w:r>
      <w:r>
        <w:rPr>
          <w:rFonts w:hint="eastAsia"/>
        </w:rPr>
        <w:t>的拨款维持在较高的水平，以使缔约国能够加强其保护工作。</w:t>
      </w:r>
    </w:p>
    <w:p w14:paraId="0C7F893B" w14:textId="7A26E4D2" w:rsidR="00B30564" w:rsidRPr="00E64197" w:rsidRDefault="00B30564" w:rsidP="00B30564">
      <w:pPr>
        <w:pStyle w:val="GAPara"/>
        <w:numPr>
          <w:ilvl w:val="0"/>
          <w:numId w:val="19"/>
        </w:numPr>
        <w:ind w:left="567" w:hanging="567"/>
        <w:jc w:val="both"/>
      </w:pPr>
      <w:r>
        <w:rPr>
          <w:rFonts w:hint="eastAsia"/>
        </w:rPr>
        <w:t>IOS</w:t>
      </w:r>
      <w:r>
        <w:rPr>
          <w:rFonts w:hint="eastAsia"/>
        </w:rPr>
        <w:t>评价指出，非物质文化遗产基金通过国际援助机制支持的项目受益于“总体监测和评估水平相对较低”，因此建议加强项目设计、监测和成果报告的质量（</w:t>
      </w:r>
      <w:proofErr w:type="spellStart"/>
      <w:r>
        <w:rPr>
          <w:rFonts w:hint="eastAsia"/>
        </w:rPr>
        <w:t>IOS</w:t>
      </w:r>
      <w:proofErr w:type="spellEnd"/>
      <w:r>
        <w:rPr>
          <w:rFonts w:hint="eastAsia"/>
        </w:rPr>
        <w:t>建议</w:t>
      </w:r>
      <w:r>
        <w:rPr>
          <w:rFonts w:hint="eastAsia"/>
        </w:rPr>
        <w:t>6</w:t>
      </w:r>
      <w:r>
        <w:rPr>
          <w:rFonts w:hint="eastAsia"/>
        </w:rPr>
        <w:t>），并促进“为项目的设计、实施和报告提供相关的指导方针和工具”（</w:t>
      </w:r>
      <w:r>
        <w:rPr>
          <w:rFonts w:hint="eastAsia"/>
        </w:rPr>
        <w:t>IOS</w:t>
      </w:r>
      <w:r>
        <w:rPr>
          <w:rFonts w:hint="eastAsia"/>
        </w:rPr>
        <w:t>建议</w:t>
      </w:r>
      <w:r>
        <w:rPr>
          <w:rFonts w:hint="eastAsia"/>
        </w:rPr>
        <w:t>5</w:t>
      </w:r>
      <w:r>
        <w:rPr>
          <w:rFonts w:hint="eastAsia"/>
        </w:rPr>
        <w:t>）。监测和评价个别项目需要秘书处和参与实施有关项目的外地办事处的大量资源，在某些情况下还需要外部专家的协助，特别是对项目进行独立评价。为此，委员会授权秘书处试验性地使用预算项目</w:t>
      </w:r>
      <w:r>
        <w:rPr>
          <w:rFonts w:hint="eastAsia"/>
        </w:rPr>
        <w:t>1</w:t>
      </w:r>
      <w:r>
        <w:rPr>
          <w:rFonts w:hint="eastAsia"/>
        </w:rPr>
        <w:t>下的资金，金额不超过每个已核准国际援助项目预算</w:t>
      </w:r>
      <w:r w:rsidR="00BC151F">
        <w:rPr>
          <w:rStyle w:val="FootnoteReference"/>
        </w:rPr>
        <w:footnoteReference w:id="1"/>
      </w:r>
      <w:r>
        <w:rPr>
          <w:rFonts w:hint="eastAsia"/>
        </w:rPr>
        <w:t xml:space="preserve"> </w:t>
      </w:r>
      <w:r>
        <w:rPr>
          <w:rFonts w:hint="eastAsia"/>
        </w:rPr>
        <w:t>的</w:t>
      </w:r>
      <w:r>
        <w:rPr>
          <w:rFonts w:hint="eastAsia"/>
        </w:rPr>
        <w:t>10%</w:t>
      </w:r>
      <w:r>
        <w:rPr>
          <w:rFonts w:hint="eastAsia"/>
        </w:rPr>
        <w:t>，以便按照《公约》第</w:t>
      </w:r>
      <w:r w:rsidR="00B254E7">
        <w:rPr>
          <w:rFonts w:hint="eastAsia"/>
        </w:rPr>
        <w:t>二十一</w:t>
      </w:r>
      <w:r>
        <w:rPr>
          <w:rFonts w:hint="eastAsia"/>
        </w:rPr>
        <w:t>条的规定为提供专门知识提供资金，以监测和评价正在进行的和最近完成的国际援助项目。这些额外资金与划拨给受益人的赠款分开，将专门用于项目的评价和监测，并由秘书处直接管理。监测和评价行动将采用将在国际援助监测战略框架内制定的方法开展，其形式可以是根据每个项目的需要和要求，与有关缔约国合作规划的监测访问和与个别专家签订合同。</w:t>
      </w:r>
    </w:p>
    <w:p w14:paraId="3CC88F74" w14:textId="551EBC29" w:rsidR="00386714" w:rsidRDefault="00B30564" w:rsidP="00386714">
      <w:pPr>
        <w:pStyle w:val="COMPara"/>
        <w:numPr>
          <w:ilvl w:val="0"/>
          <w:numId w:val="19"/>
        </w:numPr>
        <w:tabs>
          <w:tab w:val="left" w:pos="567"/>
        </w:tabs>
        <w:ind w:left="567" w:hanging="567"/>
        <w:jc w:val="both"/>
      </w:pPr>
      <w:r>
        <w:rPr>
          <w:rFonts w:hint="eastAsia"/>
        </w:rPr>
        <w:t>2018</w:t>
      </w:r>
      <w:r>
        <w:rPr>
          <w:rFonts w:hint="eastAsia"/>
        </w:rPr>
        <w:t>年</w:t>
      </w:r>
      <w:r>
        <w:rPr>
          <w:rFonts w:hint="eastAsia"/>
        </w:rPr>
        <w:t>6</w:t>
      </w:r>
      <w:r>
        <w:rPr>
          <w:rFonts w:hint="eastAsia"/>
        </w:rPr>
        <w:t>月，大会第七届会议批准设立三个预算外定期员额</w:t>
      </w:r>
      <w:r w:rsidR="00B254E7">
        <w:rPr>
          <w:rFonts w:hint="eastAsia"/>
        </w:rPr>
        <w:t>职位</w:t>
      </w:r>
      <w:r>
        <w:rPr>
          <w:rFonts w:hint="eastAsia"/>
        </w:rPr>
        <w:t>（</w:t>
      </w:r>
      <w:hyperlink r:id="rId22" w:history="1">
        <w:r>
          <w:rPr>
            <w:rStyle w:val="Hyperlink"/>
            <w:rFonts w:hint="eastAsia"/>
          </w:rPr>
          <w:t>第</w:t>
        </w:r>
        <w:r>
          <w:rPr>
            <w:rStyle w:val="Hyperlink"/>
            <w:rFonts w:hint="eastAsia"/>
          </w:rPr>
          <w:t>7.GA</w:t>
        </w:r>
        <w:r w:rsidR="001E3A50">
          <w:rPr>
            <w:rStyle w:val="Hyperlink"/>
          </w:rPr>
          <w:t> </w:t>
        </w:r>
        <w:r>
          <w:rPr>
            <w:rStyle w:val="Hyperlink"/>
            <w:rFonts w:hint="eastAsia"/>
          </w:rPr>
          <w:t>8</w:t>
        </w:r>
        <w:r>
          <w:rPr>
            <w:rStyle w:val="Hyperlink"/>
            <w:rFonts w:hint="eastAsia"/>
          </w:rPr>
          <w:t>号决议</w:t>
        </w:r>
      </w:hyperlink>
      <w:r>
        <w:rPr>
          <w:rFonts w:hint="eastAsia"/>
        </w:rPr>
        <w:t>），用于成立一个实施国际援助机制的专门团队（</w:t>
      </w:r>
      <w:r>
        <w:rPr>
          <w:rFonts w:hint="eastAsia"/>
        </w:rPr>
        <w:t>SIM</w:t>
      </w:r>
      <w:r>
        <w:rPr>
          <w:rFonts w:hint="eastAsia"/>
        </w:rPr>
        <w:t>团队）。建议拨出基金资源的约</w:t>
      </w:r>
      <w:r>
        <w:rPr>
          <w:rFonts w:hint="eastAsia"/>
        </w:rPr>
        <w:t>10%</w:t>
      </w:r>
      <w:r>
        <w:rPr>
          <w:rFonts w:hint="eastAsia"/>
        </w:rPr>
        <w:t>用于支付这三个</w:t>
      </w:r>
      <w:r w:rsidR="00B254E7">
        <w:rPr>
          <w:rFonts w:hint="eastAsia"/>
        </w:rPr>
        <w:t>职位</w:t>
      </w:r>
      <w:r>
        <w:rPr>
          <w:rFonts w:hint="eastAsia"/>
        </w:rPr>
        <w:t>的费用（</w:t>
      </w:r>
      <w:r>
        <w:rPr>
          <w:rFonts w:hint="eastAsia"/>
          <w:b/>
        </w:rPr>
        <w:t>预算项目</w:t>
      </w:r>
      <w:r>
        <w:rPr>
          <w:rFonts w:hint="eastAsia"/>
          <w:b/>
        </w:rPr>
        <w:t>1.1</w:t>
      </w:r>
      <w:r>
        <w:rPr>
          <w:rFonts w:hint="eastAsia"/>
        </w:rPr>
        <w:t>）。</w:t>
      </w:r>
    </w:p>
    <w:p w14:paraId="3166F2A5" w14:textId="071D542E" w:rsidR="00BC151F" w:rsidRPr="00386714" w:rsidRDefault="00BC151F" w:rsidP="00386714">
      <w:pPr>
        <w:pStyle w:val="COMPara"/>
        <w:numPr>
          <w:ilvl w:val="0"/>
          <w:numId w:val="19"/>
        </w:numPr>
        <w:tabs>
          <w:tab w:val="left" w:pos="567"/>
        </w:tabs>
        <w:ind w:left="567" w:hanging="567"/>
        <w:jc w:val="both"/>
      </w:pPr>
      <w:r>
        <w:rPr>
          <w:rFonts w:hint="eastAsia"/>
        </w:rPr>
        <w:t>此外，还建议将</w:t>
      </w:r>
      <w:r>
        <w:rPr>
          <w:rFonts w:hint="eastAsia"/>
        </w:rPr>
        <w:t>2.6%</w:t>
      </w:r>
      <w:r>
        <w:rPr>
          <w:rFonts w:hint="eastAsia"/>
        </w:rPr>
        <w:t>的资金用于提供筹备性援助（</w:t>
      </w:r>
      <w:r>
        <w:rPr>
          <w:rFonts w:hint="eastAsia"/>
          <w:b/>
        </w:rPr>
        <w:t>预算项目</w:t>
      </w:r>
      <w:r>
        <w:rPr>
          <w:rFonts w:hint="eastAsia"/>
          <w:b/>
        </w:rPr>
        <w:t>2</w:t>
      </w:r>
      <w:r>
        <w:rPr>
          <w:rFonts w:hint="eastAsia"/>
        </w:rPr>
        <w:t>），与本两年期（</w:t>
      </w:r>
      <w:r>
        <w:rPr>
          <w:rFonts w:hint="eastAsia"/>
        </w:rPr>
        <w:t>2%</w:t>
      </w:r>
      <w:r>
        <w:rPr>
          <w:rFonts w:hint="eastAsia"/>
        </w:rPr>
        <w:t>）相比略有增加。除了对申报材料的筹备性援助外，该预算项目还涵盖向缔约国提供技术援助以编写国际援助申请的费用</w:t>
      </w:r>
      <w:r w:rsidRPr="007670BA">
        <w:rPr>
          <w:vertAlign w:val="superscript"/>
        </w:rPr>
        <w:footnoteReference w:id="2"/>
      </w:r>
      <w:r>
        <w:rPr>
          <w:rFonts w:hint="eastAsia"/>
        </w:rPr>
        <w:t>。</w:t>
      </w:r>
    </w:p>
    <w:p w14:paraId="2517DE05" w14:textId="64D25E00" w:rsidR="006F6BDA" w:rsidRPr="002962A8" w:rsidRDefault="00D1599C" w:rsidP="006F6BDA">
      <w:pPr>
        <w:pStyle w:val="COMPara"/>
        <w:numPr>
          <w:ilvl w:val="0"/>
          <w:numId w:val="19"/>
        </w:numPr>
        <w:tabs>
          <w:tab w:val="left" w:pos="567"/>
        </w:tabs>
        <w:ind w:left="567" w:hanging="567"/>
        <w:jc w:val="both"/>
      </w:pPr>
      <w:r>
        <w:rPr>
          <w:rFonts w:hint="eastAsia"/>
        </w:rPr>
        <w:t>此外，建议通过本计划，也可将</w:t>
      </w:r>
      <w:r w:rsidRPr="002962A8">
        <w:rPr>
          <w:rFonts w:hint="eastAsia"/>
        </w:rPr>
        <w:t>预算项目</w:t>
      </w:r>
      <w:r w:rsidRPr="002962A8">
        <w:rPr>
          <w:rFonts w:hint="eastAsia"/>
        </w:rPr>
        <w:t>2</w:t>
      </w:r>
      <w:r w:rsidRPr="002962A8">
        <w:rPr>
          <w:rFonts w:hint="eastAsia"/>
        </w:rPr>
        <w:t>用于为在《公约》两份名录之间转移已列入遗产项目的申请以及对已列入名录遗产项目的扩展或缩减的申请提供筹备性援助。这与</w:t>
      </w:r>
      <w:hyperlink r:id="rId23" w:history="1">
        <w:r w:rsidRPr="002962A8">
          <w:rPr>
            <w:rStyle w:val="Hyperlink"/>
            <w:rFonts w:hint="eastAsia"/>
          </w:rPr>
          <w:t>不限成员名额政府间工作组在</w:t>
        </w:r>
        <w:r w:rsidRPr="002962A8">
          <w:rPr>
            <w:rStyle w:val="Hyperlink"/>
            <w:rFonts w:hint="eastAsia"/>
          </w:rPr>
          <w:t>2003</w:t>
        </w:r>
        <w:r w:rsidRPr="002962A8">
          <w:rPr>
            <w:rStyle w:val="Hyperlink"/>
            <w:rFonts w:hint="eastAsia"/>
          </w:rPr>
          <w:t>年《公约》</w:t>
        </w:r>
        <w:r w:rsidR="006A639E" w:rsidRPr="002962A8">
          <w:rPr>
            <w:rStyle w:val="Hyperlink"/>
            <w:rFonts w:hint="eastAsia"/>
          </w:rPr>
          <w:t>名录</w:t>
        </w:r>
        <w:r w:rsidRPr="002962A8">
          <w:rPr>
            <w:rStyle w:val="Hyperlink"/>
            <w:rFonts w:hint="eastAsia"/>
          </w:rPr>
          <w:t>列入机制全</w:t>
        </w:r>
        <w:r w:rsidR="006A639E" w:rsidRPr="002962A8">
          <w:rPr>
            <w:rStyle w:val="Hyperlink"/>
            <w:rFonts w:hint="eastAsia"/>
          </w:rPr>
          <w:t>面</w:t>
        </w:r>
        <w:r w:rsidRPr="002962A8">
          <w:rPr>
            <w:rStyle w:val="Hyperlink"/>
            <w:rFonts w:hint="eastAsia"/>
          </w:rPr>
          <w:t>反思的框架内提出的建议</w:t>
        </w:r>
      </w:hyperlink>
      <w:r w:rsidRPr="002962A8">
        <w:rPr>
          <w:rFonts w:hint="eastAsia"/>
        </w:rPr>
        <w:t>（第</w:t>
      </w:r>
      <w:r w:rsidRPr="002962A8">
        <w:rPr>
          <w:rFonts w:hint="eastAsia"/>
        </w:rPr>
        <w:t>I</w:t>
      </w:r>
      <w:r w:rsidRPr="002962A8">
        <w:rPr>
          <w:rFonts w:hint="eastAsia"/>
        </w:rPr>
        <w:t>部分和第</w:t>
      </w:r>
      <w:r w:rsidRPr="002962A8">
        <w:rPr>
          <w:rFonts w:hint="eastAsia"/>
        </w:rPr>
        <w:t>II</w:t>
      </w:r>
      <w:r w:rsidRPr="002962A8">
        <w:rPr>
          <w:rFonts w:hint="eastAsia"/>
        </w:rPr>
        <w:t>部分）有关，该建议涉及采用特定的程序，在《公约》两个名录之间转移已列入遗产项目和对已列入名录遗产项目进行扩展或缩减；委员会第十六届会议将该建议提交大会本届会议，供其在临时议程项目</w:t>
      </w:r>
      <w:r w:rsidRPr="002962A8">
        <w:t>9</w:t>
      </w:r>
      <w:r w:rsidRPr="002962A8">
        <w:rPr>
          <w:rFonts w:hint="eastAsia"/>
        </w:rPr>
        <w:t>下审议（见</w:t>
      </w:r>
      <w:hyperlink r:id="rId24" w:history="1">
        <w:r w:rsidRPr="002962A8">
          <w:rPr>
            <w:rStyle w:val="Hyperlink"/>
            <w:rFonts w:hint="eastAsia"/>
          </w:rPr>
          <w:t>第</w:t>
        </w:r>
        <w:r w:rsidRPr="002962A8">
          <w:rPr>
            <w:rStyle w:val="Hyperlink"/>
            <w:rFonts w:hint="eastAsia"/>
          </w:rPr>
          <w:t>16.COM</w:t>
        </w:r>
        <w:r w:rsidR="001E3A50" w:rsidRPr="002962A8">
          <w:rPr>
            <w:rStyle w:val="Hyperlink"/>
          </w:rPr>
          <w:t> </w:t>
        </w:r>
        <w:r w:rsidRPr="002962A8">
          <w:rPr>
            <w:rStyle w:val="Hyperlink"/>
            <w:rFonts w:hint="eastAsia"/>
          </w:rPr>
          <w:t>14</w:t>
        </w:r>
        <w:r w:rsidRPr="002962A8">
          <w:rPr>
            <w:rStyle w:val="Hyperlink"/>
            <w:rFonts w:hint="eastAsia"/>
          </w:rPr>
          <w:t>号决定</w:t>
        </w:r>
      </w:hyperlink>
      <w:r w:rsidRPr="002962A8">
        <w:rPr>
          <w:rFonts w:hint="eastAsia"/>
        </w:rPr>
        <w:t>和</w:t>
      </w:r>
      <w:hyperlink r:id="rId25" w:history="1">
        <w:r w:rsidRPr="002962A8">
          <w:rPr>
            <w:rStyle w:val="Hyperlink"/>
            <w:rFonts w:hint="eastAsia"/>
          </w:rPr>
          <w:t>LHE/22/9.GA/9</w:t>
        </w:r>
        <w:r w:rsidRPr="002962A8">
          <w:rPr>
            <w:rStyle w:val="Hyperlink"/>
            <w:rFonts w:hint="eastAsia"/>
          </w:rPr>
          <w:t>号文件</w:t>
        </w:r>
      </w:hyperlink>
      <w:r w:rsidRPr="002962A8">
        <w:rPr>
          <w:rFonts w:hint="eastAsia"/>
        </w:rPr>
        <w:t>）。</w:t>
      </w:r>
    </w:p>
    <w:p w14:paraId="0BA245EA" w14:textId="4EC720DC" w:rsidR="00810A9E" w:rsidRDefault="00BC151F" w:rsidP="006F6BDA">
      <w:pPr>
        <w:pStyle w:val="COMPara"/>
        <w:numPr>
          <w:ilvl w:val="0"/>
          <w:numId w:val="19"/>
        </w:numPr>
        <w:tabs>
          <w:tab w:val="left" w:pos="567"/>
        </w:tabs>
        <w:ind w:left="567" w:hanging="567"/>
        <w:jc w:val="both"/>
      </w:pPr>
      <w:r w:rsidRPr="002962A8">
        <w:rPr>
          <w:rFonts w:hint="eastAsia"/>
        </w:rPr>
        <w:t>作为拟议程序的一部分，各缔约国和相关社区在提交转移申请或对已列入</w:t>
      </w:r>
      <w:r>
        <w:rPr>
          <w:rFonts w:hint="eastAsia"/>
        </w:rPr>
        <w:t>名录遗产项目进行扩展或缩减的申请（“提交前行动”）之前，将有机会征求专家的意见。根据缔约国寻求援助的信函，秘书处可根据《公约》第</w:t>
      </w:r>
      <w:r w:rsidR="0031491D">
        <w:rPr>
          <w:rFonts w:hint="eastAsia"/>
        </w:rPr>
        <w:t>二十一</w:t>
      </w:r>
      <w:r>
        <w:rPr>
          <w:rFonts w:hint="eastAsia"/>
        </w:rPr>
        <w:t>条的规定提供专</w:t>
      </w:r>
      <w:r w:rsidR="00D13FCE">
        <w:rPr>
          <w:rFonts w:hint="eastAsia"/>
        </w:rPr>
        <w:t>业</w:t>
      </w:r>
      <w:r>
        <w:rPr>
          <w:rFonts w:hint="eastAsia"/>
        </w:rPr>
        <w:t>知识，以协助该国和各社区提</w:t>
      </w:r>
      <w:r w:rsidR="00D13FCE">
        <w:rPr>
          <w:rFonts w:hint="eastAsia"/>
        </w:rPr>
        <w:t>交</w:t>
      </w:r>
      <w:r>
        <w:rPr>
          <w:rFonts w:hint="eastAsia"/>
        </w:rPr>
        <w:t>此类申请。如果本届大会批准在</w:t>
      </w:r>
      <w:r w:rsidRPr="00961A51">
        <w:rPr>
          <w:rFonts w:hint="eastAsia"/>
        </w:rPr>
        <w:t>项目</w:t>
      </w:r>
      <w:r w:rsidRPr="00961A51">
        <w:t>9</w:t>
      </w:r>
      <w:r>
        <w:rPr>
          <w:rFonts w:hint="eastAsia"/>
        </w:rPr>
        <w:t>下提供“提交前行动援助”的可能性，则提议的拨款从</w:t>
      </w:r>
      <w:r>
        <w:rPr>
          <w:rFonts w:hint="eastAsia"/>
        </w:rPr>
        <w:t>2%</w:t>
      </w:r>
      <w:r>
        <w:rPr>
          <w:rFonts w:hint="eastAsia"/>
        </w:rPr>
        <w:t>增加到</w:t>
      </w:r>
      <w:r>
        <w:rPr>
          <w:rFonts w:hint="eastAsia"/>
        </w:rPr>
        <w:t>2.6%</w:t>
      </w:r>
      <w:r>
        <w:rPr>
          <w:rFonts w:hint="eastAsia"/>
        </w:rPr>
        <w:t>将能</w:t>
      </w:r>
      <w:r w:rsidR="00405976">
        <w:rPr>
          <w:rFonts w:hint="eastAsia"/>
        </w:rPr>
        <w:t>使</w:t>
      </w:r>
      <w:r>
        <w:rPr>
          <w:rFonts w:hint="eastAsia"/>
        </w:rPr>
        <w:t>秘书处在</w:t>
      </w:r>
      <w:r>
        <w:rPr>
          <w:rFonts w:hint="eastAsia"/>
        </w:rPr>
        <w:t>2022-2023</w:t>
      </w:r>
      <w:r>
        <w:rPr>
          <w:rFonts w:hint="eastAsia"/>
        </w:rPr>
        <w:t>两年期内</w:t>
      </w:r>
      <w:r w:rsidR="00D13FCE">
        <w:rPr>
          <w:rFonts w:hint="eastAsia"/>
        </w:rPr>
        <w:t>为</w:t>
      </w:r>
      <w:r>
        <w:rPr>
          <w:rFonts w:hint="eastAsia"/>
        </w:rPr>
        <w:t>收到的初始数量的申请提供此类援助。</w:t>
      </w:r>
      <w:bookmarkStart w:id="2" w:name="_Hlk84601281"/>
    </w:p>
    <w:bookmarkEnd w:id="2"/>
    <w:p w14:paraId="3AD45DED" w14:textId="77777777" w:rsidR="00E7528A" w:rsidRPr="009C1BB3" w:rsidRDefault="00E7528A" w:rsidP="007670BA">
      <w:pPr>
        <w:pStyle w:val="GAPara"/>
        <w:keepNext/>
        <w:numPr>
          <w:ilvl w:val="0"/>
          <w:numId w:val="0"/>
        </w:numPr>
        <w:spacing w:before="240"/>
        <w:ind w:firstLine="567"/>
        <w:rPr>
          <w:b/>
          <w:bCs/>
        </w:rPr>
      </w:pPr>
      <w:r>
        <w:rPr>
          <w:rFonts w:hint="eastAsia"/>
          <w:b/>
        </w:rPr>
        <w:t>“委员会的其他职能”</w:t>
      </w:r>
    </w:p>
    <w:p w14:paraId="73A247CB" w14:textId="051D93E5" w:rsidR="00810A9E" w:rsidRPr="00810A9E" w:rsidRDefault="00810A9E" w:rsidP="004038A0">
      <w:pPr>
        <w:pStyle w:val="COMPara"/>
        <w:numPr>
          <w:ilvl w:val="0"/>
          <w:numId w:val="19"/>
        </w:numPr>
        <w:tabs>
          <w:tab w:val="left" w:pos="567"/>
        </w:tabs>
        <w:ind w:left="567" w:hanging="567"/>
        <w:jc w:val="both"/>
      </w:pPr>
      <w:r>
        <w:rPr>
          <w:rFonts w:hint="eastAsia"/>
        </w:rPr>
        <w:t>考虑到</w:t>
      </w:r>
      <w:r>
        <w:rPr>
          <w:rFonts w:hint="eastAsia"/>
        </w:rPr>
        <w:t>2021</w:t>
      </w:r>
      <w:r>
        <w:rPr>
          <w:rFonts w:hint="eastAsia"/>
        </w:rPr>
        <w:t>年</w:t>
      </w:r>
      <w:r w:rsidR="004E0A7D">
        <w:rPr>
          <w:rFonts w:hint="eastAsia"/>
        </w:rPr>
        <w:t>内部监督处（</w:t>
      </w:r>
      <w:r>
        <w:rPr>
          <w:rFonts w:hint="eastAsia"/>
        </w:rPr>
        <w:t>IOS</w:t>
      </w:r>
      <w:r w:rsidR="004E0A7D">
        <w:rPr>
          <w:rFonts w:hint="eastAsia"/>
        </w:rPr>
        <w:t>）</w:t>
      </w:r>
      <w:r>
        <w:rPr>
          <w:rFonts w:hint="eastAsia"/>
        </w:rPr>
        <w:t>评价提出的建议，</w:t>
      </w:r>
      <w:r>
        <w:rPr>
          <w:rFonts w:hint="eastAsia"/>
          <w:b/>
        </w:rPr>
        <w:t>预算项目</w:t>
      </w:r>
      <w:r>
        <w:rPr>
          <w:rFonts w:hint="eastAsia"/>
          <w:b/>
        </w:rPr>
        <w:t>3</w:t>
      </w:r>
      <w:r>
        <w:rPr>
          <w:rFonts w:hint="eastAsia"/>
        </w:rPr>
        <w:t>（“委员会的其他职能”）将维持在</w:t>
      </w:r>
      <w:r>
        <w:rPr>
          <w:rFonts w:hint="eastAsia"/>
        </w:rPr>
        <w:t>20%</w:t>
      </w:r>
      <w:r>
        <w:rPr>
          <w:rFonts w:hint="eastAsia"/>
        </w:rPr>
        <w:t>，以加强在本两年</w:t>
      </w:r>
      <w:proofErr w:type="gramStart"/>
      <w:r>
        <w:rPr>
          <w:rFonts w:hint="eastAsia"/>
        </w:rPr>
        <w:t>期启动</w:t>
      </w:r>
      <w:proofErr w:type="gramEnd"/>
      <w:r>
        <w:rPr>
          <w:rFonts w:hint="eastAsia"/>
        </w:rPr>
        <w:t>的工作。这些职能在《公约》第</w:t>
      </w:r>
      <w:r w:rsidR="00523812">
        <w:rPr>
          <w:rFonts w:hint="eastAsia"/>
        </w:rPr>
        <w:t>七</w:t>
      </w:r>
      <w:r>
        <w:rPr>
          <w:rFonts w:hint="eastAsia"/>
        </w:rPr>
        <w:t>条下列出，秘书处可以利用这些资金，按照《公约》第</w:t>
      </w:r>
      <w:r w:rsidR="00523812">
        <w:rPr>
          <w:rFonts w:hint="eastAsia"/>
        </w:rPr>
        <w:t>十</w:t>
      </w:r>
      <w:r>
        <w:rPr>
          <w:rFonts w:hint="eastAsia"/>
        </w:rPr>
        <w:t>条的要求，协助委员会履行这些职能。这些资金将用于旨在推广《公约》目标的上游和跨部门行动，鼓励和监测《公约》实施情况（第</w:t>
      </w:r>
      <w:r>
        <w:rPr>
          <w:rFonts w:hint="eastAsia"/>
        </w:rPr>
        <w:t>7[a]</w:t>
      </w:r>
      <w:r>
        <w:rPr>
          <w:rFonts w:hint="eastAsia"/>
        </w:rPr>
        <w:t>条），并就保护非物质文化遗产的措施提供指导（第</w:t>
      </w:r>
      <w:r>
        <w:rPr>
          <w:rFonts w:hint="eastAsia"/>
        </w:rPr>
        <w:t>7[b]</w:t>
      </w:r>
      <w:r>
        <w:rPr>
          <w:rFonts w:hint="eastAsia"/>
        </w:rPr>
        <w:t>条）。</w:t>
      </w:r>
    </w:p>
    <w:p w14:paraId="3D162D63" w14:textId="494DF4F1" w:rsidR="007D77CD" w:rsidRDefault="004038A0" w:rsidP="002021B1">
      <w:pPr>
        <w:pStyle w:val="COMPara"/>
        <w:numPr>
          <w:ilvl w:val="0"/>
          <w:numId w:val="19"/>
        </w:numPr>
        <w:tabs>
          <w:tab w:val="left" w:pos="567"/>
        </w:tabs>
        <w:ind w:left="567" w:hanging="567"/>
        <w:jc w:val="both"/>
      </w:pPr>
      <w:r>
        <w:rPr>
          <w:rFonts w:hint="eastAsia"/>
        </w:rPr>
        <w:t>在</w:t>
      </w:r>
      <w:r>
        <w:rPr>
          <w:rFonts w:hint="eastAsia"/>
        </w:rPr>
        <w:t>2019</w:t>
      </w:r>
      <w:r>
        <w:rPr>
          <w:rFonts w:hint="eastAsia"/>
        </w:rPr>
        <w:t>年第十四届会议上，委员会对预算项目</w:t>
      </w:r>
      <w:r>
        <w:rPr>
          <w:rFonts w:hint="eastAsia"/>
        </w:rPr>
        <w:t>3</w:t>
      </w:r>
      <w:r>
        <w:rPr>
          <w:rFonts w:hint="eastAsia"/>
        </w:rPr>
        <w:t>下的支出计划引入了新的审批程序（</w:t>
      </w:r>
      <w:hyperlink r:id="rId26" w:history="1">
        <w:r>
          <w:rPr>
            <w:rStyle w:val="Hyperlink"/>
            <w:rFonts w:hint="eastAsia"/>
          </w:rPr>
          <w:t>第</w:t>
        </w:r>
        <w:r>
          <w:rPr>
            <w:rStyle w:val="Hyperlink"/>
            <w:rFonts w:hint="eastAsia"/>
          </w:rPr>
          <w:t>14.COM</w:t>
        </w:r>
        <w:r w:rsidR="00BE1E14">
          <w:rPr>
            <w:rStyle w:val="Hyperlink"/>
          </w:rPr>
          <w:t> </w:t>
        </w:r>
        <w:r>
          <w:rPr>
            <w:rStyle w:val="Hyperlink"/>
            <w:rFonts w:hint="eastAsia"/>
          </w:rPr>
          <w:t>7</w:t>
        </w:r>
        <w:r>
          <w:rPr>
            <w:rStyle w:val="Hyperlink"/>
            <w:rFonts w:hint="eastAsia"/>
          </w:rPr>
          <w:t>号决定</w:t>
        </w:r>
      </w:hyperlink>
      <w:r>
        <w:rPr>
          <w:rFonts w:hint="eastAsia"/>
        </w:rPr>
        <w:t>）。根据该决定，提交大会的拟议计划在预算项目</w:t>
      </w:r>
      <w:r>
        <w:rPr>
          <w:rFonts w:hint="eastAsia"/>
        </w:rPr>
        <w:t>3</w:t>
      </w:r>
      <w:r>
        <w:rPr>
          <w:rFonts w:hint="eastAsia"/>
        </w:rPr>
        <w:t>下包括了按照核准的</w:t>
      </w:r>
      <w:r>
        <w:rPr>
          <w:rFonts w:hint="eastAsia"/>
        </w:rPr>
        <w:t>C/5</w:t>
      </w:r>
      <w:r>
        <w:rPr>
          <w:rFonts w:hint="eastAsia"/>
        </w:rPr>
        <w:t>的预期结果百分比细分。继续采用前一两年期的做法，拟议的预期结果与批准的</w:t>
      </w:r>
      <w:hyperlink r:id="rId27" w:history="1">
        <w:r>
          <w:rPr>
            <w:rStyle w:val="Hyperlink"/>
            <w:rFonts w:hint="eastAsia"/>
          </w:rPr>
          <w:t>41</w:t>
        </w:r>
        <w:r w:rsidR="00BE1E14">
          <w:rPr>
            <w:rStyle w:val="Hyperlink"/>
          </w:rPr>
          <w:t> </w:t>
        </w:r>
        <w:r>
          <w:rPr>
            <w:rStyle w:val="Hyperlink"/>
            <w:rFonts w:hint="eastAsia"/>
          </w:rPr>
          <w:t>C/5</w:t>
        </w:r>
      </w:hyperlink>
      <w:r>
        <w:rPr>
          <w:rFonts w:hint="eastAsia"/>
        </w:rPr>
        <w:t>中为重大计划</w:t>
      </w:r>
      <w:r>
        <w:rPr>
          <w:rFonts w:hint="eastAsia"/>
        </w:rPr>
        <w:t xml:space="preserve">IV - </w:t>
      </w:r>
      <w:r>
        <w:rPr>
          <w:rFonts w:hint="eastAsia"/>
        </w:rPr>
        <w:t>文化、成果</w:t>
      </w:r>
      <w:r>
        <w:rPr>
          <w:rFonts w:hint="eastAsia"/>
        </w:rPr>
        <w:t>5</w:t>
      </w:r>
      <w:r>
        <w:rPr>
          <w:rFonts w:hint="eastAsia"/>
        </w:rPr>
        <w:t>、产出</w:t>
      </w:r>
      <w:r>
        <w:rPr>
          <w:rFonts w:hint="eastAsia"/>
        </w:rPr>
        <w:t>5.CLT4</w:t>
      </w:r>
      <w:r>
        <w:rPr>
          <w:rFonts w:hint="eastAsia"/>
        </w:rPr>
        <w:t>：</w:t>
      </w:r>
      <w:r w:rsidR="00E64653">
        <w:rPr>
          <w:rFonts w:hint="eastAsia"/>
        </w:rPr>
        <w:t>“</w:t>
      </w:r>
      <w:r>
        <w:rPr>
          <w:rFonts w:hint="eastAsia"/>
        </w:rPr>
        <w:t>会员国和社区更有能力</w:t>
      </w:r>
      <w:r w:rsidR="00E64653">
        <w:rPr>
          <w:rFonts w:hint="eastAsia"/>
        </w:rPr>
        <w:t>确认</w:t>
      </w:r>
      <w:r>
        <w:rPr>
          <w:rFonts w:hint="eastAsia"/>
        </w:rPr>
        <w:t>、保护和促进活态遗产”界定的绩效指标保持一致。</w:t>
      </w:r>
    </w:p>
    <w:p w14:paraId="3FD7C23D" w14:textId="77777777" w:rsidR="008B1330" w:rsidRDefault="008B1330">
      <w:pPr>
        <w:rPr>
          <w:rFonts w:ascii="Arial" w:hAnsi="Arial" w:cs="Arial"/>
          <w:snapToGrid w:val="0"/>
          <w:sz w:val="22"/>
          <w:szCs w:val="22"/>
        </w:rPr>
      </w:pPr>
      <w:r>
        <w:rPr>
          <w:rFonts w:hint="eastAsia"/>
        </w:rPr>
        <w:br w:type="page"/>
      </w:r>
    </w:p>
    <w:p w14:paraId="4D3C06D5" w14:textId="7194BAEF" w:rsidR="00B34498" w:rsidRDefault="004038A0" w:rsidP="00D20486">
      <w:pPr>
        <w:pStyle w:val="COMPara"/>
        <w:keepNext/>
        <w:numPr>
          <w:ilvl w:val="0"/>
          <w:numId w:val="19"/>
        </w:numPr>
        <w:tabs>
          <w:tab w:val="left" w:pos="567"/>
        </w:tabs>
        <w:ind w:left="567" w:hanging="567"/>
        <w:jc w:val="both"/>
      </w:pPr>
      <w:r>
        <w:rPr>
          <w:rFonts w:hint="eastAsia"/>
        </w:rPr>
        <w:t>本两年期拟议的预算细目旨在平衡不同预期结果之间的分配：</w:t>
      </w:r>
      <w:r>
        <w:rPr>
          <w:rFonts w:hint="eastAsia"/>
        </w:rPr>
        <w:t xml:space="preserve"> </w:t>
      </w:r>
    </w:p>
    <w:tbl>
      <w:tblPr>
        <w:tblpPr w:leftFromText="141" w:rightFromText="141" w:vertAnchor="text" w:horzAnchor="margin" w:tblpXSpec="center" w:tblpY="66"/>
        <w:tblW w:w="8340" w:type="dxa"/>
        <w:tblLook w:val="04A0" w:firstRow="1" w:lastRow="0" w:firstColumn="1" w:lastColumn="0" w:noHBand="0" w:noVBand="1"/>
      </w:tblPr>
      <w:tblGrid>
        <w:gridCol w:w="5283"/>
        <w:gridCol w:w="1528"/>
        <w:gridCol w:w="1529"/>
      </w:tblGrid>
      <w:tr w:rsidR="00365731" w:rsidRPr="00E64197" w14:paraId="65963AFB" w14:textId="77777777" w:rsidTr="00CF1D33">
        <w:trPr>
          <w:cantSplit/>
          <w:trHeight w:val="576"/>
        </w:trPr>
        <w:tc>
          <w:tcPr>
            <w:tcW w:w="5283" w:type="dxa"/>
            <w:shd w:val="clear" w:color="auto" w:fill="BFBFBF"/>
          </w:tcPr>
          <w:p w14:paraId="2D15A496" w14:textId="77777777" w:rsidR="00365731" w:rsidRPr="00E64197" w:rsidRDefault="00365731" w:rsidP="008B1330">
            <w:pPr>
              <w:keepNext/>
              <w:keepLines/>
              <w:spacing w:before="60" w:after="60"/>
              <w:ind w:left="567" w:hanging="567"/>
              <w:rPr>
                <w:rFonts w:ascii="Arial" w:hAnsi="Arial" w:cs="Arial"/>
                <w:b/>
                <w:sz w:val="20"/>
                <w:szCs w:val="20"/>
              </w:rPr>
            </w:pPr>
            <w:r>
              <w:rPr>
                <w:rFonts w:ascii="Arial" w:hAnsi="Arial" w:hint="eastAsia"/>
                <w:b/>
                <w:sz w:val="20"/>
              </w:rPr>
              <w:t>预期结果</w:t>
            </w:r>
          </w:p>
        </w:tc>
        <w:tc>
          <w:tcPr>
            <w:tcW w:w="1528" w:type="dxa"/>
            <w:shd w:val="clear" w:color="auto" w:fill="BFBFBF"/>
          </w:tcPr>
          <w:p w14:paraId="3257DBBF" w14:textId="77777777" w:rsidR="00365731" w:rsidRPr="00E64197" w:rsidRDefault="00365731" w:rsidP="00D20486">
            <w:pPr>
              <w:keepNext/>
              <w:keepLines/>
              <w:spacing w:before="60" w:after="60"/>
              <w:ind w:left="567" w:hanging="567"/>
              <w:jc w:val="center"/>
              <w:rPr>
                <w:rFonts w:ascii="Arial" w:hAnsi="Arial" w:cs="Arial"/>
                <w:b/>
                <w:sz w:val="20"/>
                <w:szCs w:val="20"/>
              </w:rPr>
            </w:pPr>
            <w:r>
              <w:rPr>
                <w:rFonts w:ascii="Arial" w:hAnsi="Arial" w:hint="eastAsia"/>
                <w:b/>
                <w:sz w:val="20"/>
              </w:rPr>
              <w:t>2020</w:t>
            </w:r>
            <w:r>
              <w:rPr>
                <w:rFonts w:ascii="Arial" w:hAnsi="Arial" w:hint="eastAsia"/>
                <w:b/>
                <w:sz w:val="20"/>
              </w:rPr>
              <w:sym w:font="Symbol" w:char="F02D"/>
            </w:r>
            <w:r>
              <w:rPr>
                <w:rFonts w:ascii="Arial" w:hAnsi="Arial" w:hint="eastAsia"/>
                <w:b/>
                <w:sz w:val="20"/>
              </w:rPr>
              <w:t>2021</w:t>
            </w:r>
            <w:r w:rsidRPr="00E64197">
              <w:rPr>
                <w:rStyle w:val="FootnoteReference"/>
                <w:rFonts w:ascii="Arial" w:hAnsi="Arial" w:cs="Arial"/>
                <w:b/>
                <w:sz w:val="20"/>
                <w:szCs w:val="20"/>
                <w:lang w:val="en-GB"/>
              </w:rPr>
              <w:footnoteReference w:id="3"/>
            </w:r>
          </w:p>
        </w:tc>
        <w:tc>
          <w:tcPr>
            <w:tcW w:w="1529" w:type="dxa"/>
            <w:shd w:val="clear" w:color="auto" w:fill="BFBFBF"/>
          </w:tcPr>
          <w:p w14:paraId="6F95EC46" w14:textId="698E4030" w:rsidR="00365731" w:rsidRPr="002B061E" w:rsidRDefault="00365731" w:rsidP="00D20486">
            <w:pPr>
              <w:keepNext/>
              <w:keepLines/>
              <w:spacing w:before="60" w:after="60"/>
              <w:ind w:left="567" w:hanging="567"/>
              <w:jc w:val="center"/>
              <w:rPr>
                <w:rFonts w:ascii="Arial" w:hAnsi="Arial" w:cs="Arial"/>
                <w:b/>
                <w:sz w:val="20"/>
                <w:szCs w:val="20"/>
              </w:rPr>
            </w:pPr>
            <w:r>
              <w:rPr>
                <w:rFonts w:ascii="Arial" w:hAnsi="Arial" w:hint="eastAsia"/>
                <w:b/>
                <w:sz w:val="20"/>
              </w:rPr>
              <w:t>2022</w:t>
            </w:r>
            <w:r>
              <w:rPr>
                <w:rFonts w:ascii="Arial" w:hAnsi="Arial" w:hint="eastAsia"/>
                <w:b/>
                <w:sz w:val="20"/>
              </w:rPr>
              <w:sym w:font="Symbol" w:char="F02D"/>
            </w:r>
            <w:r>
              <w:rPr>
                <w:rFonts w:ascii="Arial" w:hAnsi="Arial" w:hint="eastAsia"/>
                <w:b/>
                <w:sz w:val="20"/>
              </w:rPr>
              <w:t>2023</w:t>
            </w:r>
          </w:p>
        </w:tc>
      </w:tr>
      <w:tr w:rsidR="00365731" w:rsidRPr="00E64197" w14:paraId="3104FEE0" w14:textId="77777777" w:rsidTr="00CF1D33">
        <w:trPr>
          <w:cantSplit/>
          <w:trHeight w:val="707"/>
        </w:trPr>
        <w:tc>
          <w:tcPr>
            <w:tcW w:w="5283" w:type="dxa"/>
            <w:shd w:val="clear" w:color="auto" w:fill="auto"/>
          </w:tcPr>
          <w:p w14:paraId="4F618B45" w14:textId="7E361167" w:rsidR="00365731" w:rsidRPr="00E64197" w:rsidRDefault="00365731" w:rsidP="00D20486">
            <w:pPr>
              <w:keepNext/>
              <w:keepLines/>
              <w:spacing w:before="60" w:after="60"/>
              <w:ind w:left="567" w:hanging="567"/>
              <w:rPr>
                <w:rFonts w:ascii="Arial" w:hAnsi="Arial" w:cs="Arial"/>
                <w:sz w:val="20"/>
                <w:szCs w:val="20"/>
              </w:rPr>
            </w:pPr>
            <w:r>
              <w:rPr>
                <w:rFonts w:ascii="Arial" w:hAnsi="Arial" w:hint="eastAsia"/>
                <w:sz w:val="20"/>
              </w:rPr>
              <w:t>预期结果</w:t>
            </w:r>
            <w:r>
              <w:rPr>
                <w:rFonts w:ascii="Arial" w:hAnsi="Arial" w:hint="eastAsia"/>
                <w:sz w:val="20"/>
              </w:rPr>
              <w:t>1</w:t>
            </w:r>
            <w:r>
              <w:rPr>
                <w:rFonts w:ascii="Arial" w:hAnsi="Arial" w:hint="eastAsia"/>
                <w:sz w:val="20"/>
              </w:rPr>
              <w:t>：通过加强监测和知识管理服务，促进对</w:t>
            </w:r>
            <w:r>
              <w:rPr>
                <w:rFonts w:ascii="Arial" w:hAnsi="Arial" w:hint="eastAsia"/>
                <w:sz w:val="20"/>
              </w:rPr>
              <w:t>2003</w:t>
            </w:r>
            <w:r>
              <w:rPr>
                <w:rFonts w:ascii="Arial" w:hAnsi="Arial" w:hint="eastAsia"/>
                <w:sz w:val="20"/>
              </w:rPr>
              <w:t>年《公约》的健全治理</w:t>
            </w:r>
          </w:p>
        </w:tc>
        <w:tc>
          <w:tcPr>
            <w:tcW w:w="1528" w:type="dxa"/>
          </w:tcPr>
          <w:p w14:paraId="6C28B8F8" w14:textId="77777777" w:rsidR="00365731" w:rsidRPr="00E64197" w:rsidRDefault="00365731" w:rsidP="00D20486">
            <w:pPr>
              <w:keepNext/>
              <w:keepLines/>
              <w:spacing w:before="60" w:after="60"/>
              <w:ind w:left="567" w:hanging="567"/>
              <w:jc w:val="center"/>
              <w:rPr>
                <w:rFonts w:ascii="Arial" w:hAnsi="Arial" w:cs="Arial"/>
                <w:sz w:val="20"/>
                <w:szCs w:val="20"/>
              </w:rPr>
            </w:pPr>
            <w:r>
              <w:rPr>
                <w:rFonts w:ascii="Arial" w:hAnsi="Arial" w:hint="eastAsia"/>
                <w:sz w:val="20"/>
              </w:rPr>
              <w:t>27%</w:t>
            </w:r>
          </w:p>
        </w:tc>
        <w:tc>
          <w:tcPr>
            <w:tcW w:w="1529" w:type="dxa"/>
            <w:shd w:val="clear" w:color="auto" w:fill="auto"/>
          </w:tcPr>
          <w:p w14:paraId="714CF94D" w14:textId="77777777" w:rsidR="00365731" w:rsidRPr="00E64197" w:rsidRDefault="00365731" w:rsidP="00D20486">
            <w:pPr>
              <w:keepNext/>
              <w:keepLines/>
              <w:spacing w:before="60" w:after="60"/>
              <w:ind w:left="567" w:hanging="567"/>
              <w:jc w:val="center"/>
              <w:rPr>
                <w:rFonts w:ascii="Arial" w:hAnsi="Arial" w:cs="Arial"/>
                <w:b/>
                <w:bCs/>
                <w:sz w:val="20"/>
                <w:szCs w:val="20"/>
              </w:rPr>
            </w:pPr>
            <w:r>
              <w:rPr>
                <w:rFonts w:ascii="Arial" w:hAnsi="Arial" w:hint="eastAsia"/>
                <w:b/>
                <w:sz w:val="20"/>
              </w:rPr>
              <w:t>25%</w:t>
            </w:r>
          </w:p>
        </w:tc>
      </w:tr>
      <w:tr w:rsidR="00365731" w:rsidRPr="00E64197" w14:paraId="44FCB02A" w14:textId="77777777" w:rsidTr="00CF1D33">
        <w:trPr>
          <w:cantSplit/>
          <w:trHeight w:val="785"/>
        </w:trPr>
        <w:tc>
          <w:tcPr>
            <w:tcW w:w="5283" w:type="dxa"/>
            <w:shd w:val="clear" w:color="auto" w:fill="auto"/>
          </w:tcPr>
          <w:p w14:paraId="27B2B39D" w14:textId="77777777" w:rsidR="00365731" w:rsidRPr="00E64197" w:rsidRDefault="00365731" w:rsidP="00D20486">
            <w:pPr>
              <w:keepNext/>
              <w:keepLines/>
              <w:spacing w:before="60" w:after="60"/>
              <w:ind w:left="567" w:hanging="567"/>
              <w:rPr>
                <w:rFonts w:ascii="Arial" w:hAnsi="Arial" w:cs="Arial"/>
                <w:sz w:val="20"/>
                <w:szCs w:val="20"/>
              </w:rPr>
            </w:pPr>
            <w:r>
              <w:rPr>
                <w:rFonts w:ascii="Arial" w:hAnsi="Arial" w:hint="eastAsia"/>
                <w:sz w:val="20"/>
              </w:rPr>
              <w:t>预期结果</w:t>
            </w:r>
            <w:r>
              <w:rPr>
                <w:rFonts w:ascii="Arial" w:hAnsi="Arial" w:hint="eastAsia"/>
                <w:sz w:val="20"/>
              </w:rPr>
              <w:t>2</w:t>
            </w:r>
            <w:r>
              <w:rPr>
                <w:rFonts w:ascii="Arial" w:hAnsi="Arial" w:hint="eastAsia"/>
                <w:sz w:val="20"/>
              </w:rPr>
              <w:t>：通过加强能力建设方案来鼓励会员国执行《公约》</w:t>
            </w:r>
            <w:r>
              <w:rPr>
                <w:rFonts w:ascii="Arial" w:hAnsi="Arial" w:hint="eastAsia"/>
                <w:sz w:val="20"/>
              </w:rPr>
              <w:t xml:space="preserve"> </w:t>
            </w:r>
          </w:p>
        </w:tc>
        <w:tc>
          <w:tcPr>
            <w:tcW w:w="1528" w:type="dxa"/>
          </w:tcPr>
          <w:p w14:paraId="0DA15884" w14:textId="77777777" w:rsidR="00365731" w:rsidRPr="00E64197" w:rsidRDefault="00365731" w:rsidP="00D20486">
            <w:pPr>
              <w:keepNext/>
              <w:keepLines/>
              <w:spacing w:before="60" w:after="60"/>
              <w:ind w:left="567" w:hanging="567"/>
              <w:jc w:val="center"/>
              <w:rPr>
                <w:rFonts w:ascii="Arial" w:hAnsi="Arial" w:cs="Arial"/>
                <w:sz w:val="20"/>
                <w:szCs w:val="20"/>
              </w:rPr>
            </w:pPr>
            <w:r>
              <w:rPr>
                <w:rFonts w:ascii="Arial" w:hAnsi="Arial" w:hint="eastAsia"/>
                <w:sz w:val="20"/>
              </w:rPr>
              <w:t>33%</w:t>
            </w:r>
          </w:p>
        </w:tc>
        <w:tc>
          <w:tcPr>
            <w:tcW w:w="1529" w:type="dxa"/>
            <w:shd w:val="clear" w:color="auto" w:fill="auto"/>
          </w:tcPr>
          <w:p w14:paraId="01CD8890" w14:textId="77777777" w:rsidR="00365731" w:rsidRPr="00E64197" w:rsidRDefault="00365731" w:rsidP="00D20486">
            <w:pPr>
              <w:keepNext/>
              <w:keepLines/>
              <w:spacing w:before="60" w:after="60"/>
              <w:ind w:left="567" w:hanging="567"/>
              <w:jc w:val="center"/>
              <w:rPr>
                <w:rFonts w:ascii="Arial" w:hAnsi="Arial" w:cs="Arial"/>
                <w:b/>
                <w:bCs/>
                <w:sz w:val="20"/>
                <w:szCs w:val="20"/>
              </w:rPr>
            </w:pPr>
            <w:r>
              <w:rPr>
                <w:rFonts w:ascii="Arial" w:hAnsi="Arial" w:hint="eastAsia"/>
                <w:b/>
                <w:sz w:val="20"/>
              </w:rPr>
              <w:t>33%</w:t>
            </w:r>
          </w:p>
        </w:tc>
      </w:tr>
      <w:tr w:rsidR="00365731" w:rsidRPr="00E64197" w14:paraId="4B2F49E4" w14:textId="77777777" w:rsidTr="00CF1D33">
        <w:trPr>
          <w:cantSplit/>
          <w:trHeight w:val="785"/>
        </w:trPr>
        <w:tc>
          <w:tcPr>
            <w:tcW w:w="5283" w:type="dxa"/>
            <w:shd w:val="clear" w:color="auto" w:fill="auto"/>
          </w:tcPr>
          <w:p w14:paraId="2CFF0969" w14:textId="77777777" w:rsidR="00365731" w:rsidRPr="00E64197" w:rsidRDefault="00365731" w:rsidP="00D20486">
            <w:pPr>
              <w:keepNext/>
              <w:keepLines/>
              <w:spacing w:before="60" w:after="60"/>
              <w:ind w:left="567" w:hanging="567"/>
              <w:rPr>
                <w:rFonts w:ascii="Arial" w:hAnsi="Arial" w:cs="Arial"/>
                <w:sz w:val="20"/>
                <w:szCs w:val="20"/>
              </w:rPr>
            </w:pPr>
            <w:r>
              <w:rPr>
                <w:rFonts w:ascii="Arial" w:hAnsi="Arial" w:hint="eastAsia"/>
                <w:sz w:val="20"/>
              </w:rPr>
              <w:t>预期结果</w:t>
            </w:r>
            <w:r>
              <w:rPr>
                <w:rFonts w:ascii="Arial" w:hAnsi="Arial" w:hint="eastAsia"/>
                <w:sz w:val="20"/>
              </w:rPr>
              <w:t>3</w:t>
            </w:r>
            <w:r>
              <w:rPr>
                <w:rFonts w:ascii="Arial" w:hAnsi="Arial" w:hint="eastAsia"/>
                <w:sz w:val="20"/>
              </w:rPr>
              <w:t>：将非物质文化遗产纳入所支持的发展规划、政策和项目</w:t>
            </w:r>
          </w:p>
        </w:tc>
        <w:tc>
          <w:tcPr>
            <w:tcW w:w="1528" w:type="dxa"/>
          </w:tcPr>
          <w:p w14:paraId="4F18DCEE" w14:textId="77777777" w:rsidR="00365731" w:rsidRPr="00E64197" w:rsidRDefault="00365731" w:rsidP="00D20486">
            <w:pPr>
              <w:keepNext/>
              <w:keepLines/>
              <w:spacing w:before="60" w:after="60"/>
              <w:ind w:left="567" w:hanging="567"/>
              <w:jc w:val="center"/>
              <w:rPr>
                <w:rFonts w:ascii="Arial" w:hAnsi="Arial" w:cs="Arial"/>
                <w:sz w:val="20"/>
                <w:szCs w:val="20"/>
              </w:rPr>
            </w:pPr>
            <w:r>
              <w:rPr>
                <w:rFonts w:ascii="Arial" w:hAnsi="Arial" w:hint="eastAsia"/>
                <w:sz w:val="20"/>
              </w:rPr>
              <w:t>13%</w:t>
            </w:r>
          </w:p>
        </w:tc>
        <w:tc>
          <w:tcPr>
            <w:tcW w:w="1529" w:type="dxa"/>
            <w:shd w:val="clear" w:color="auto" w:fill="auto"/>
          </w:tcPr>
          <w:p w14:paraId="07E083DC" w14:textId="77777777" w:rsidR="00365731" w:rsidRPr="00E64197" w:rsidRDefault="00365731" w:rsidP="00D20486">
            <w:pPr>
              <w:keepNext/>
              <w:keepLines/>
              <w:spacing w:before="60" w:after="60"/>
              <w:ind w:left="567" w:hanging="567"/>
              <w:jc w:val="center"/>
              <w:rPr>
                <w:rFonts w:ascii="Arial" w:hAnsi="Arial" w:cs="Arial"/>
                <w:b/>
                <w:bCs/>
                <w:sz w:val="20"/>
                <w:szCs w:val="20"/>
              </w:rPr>
            </w:pPr>
            <w:r>
              <w:rPr>
                <w:rFonts w:ascii="Arial" w:hAnsi="Arial" w:hint="eastAsia"/>
                <w:b/>
                <w:sz w:val="20"/>
              </w:rPr>
              <w:t>19%</w:t>
            </w:r>
          </w:p>
        </w:tc>
      </w:tr>
      <w:tr w:rsidR="00365731" w:rsidRPr="00E64197" w14:paraId="2C378EBE" w14:textId="77777777" w:rsidTr="00CF1D33">
        <w:trPr>
          <w:cantSplit/>
          <w:trHeight w:val="550"/>
        </w:trPr>
        <w:tc>
          <w:tcPr>
            <w:tcW w:w="5283" w:type="dxa"/>
            <w:shd w:val="clear" w:color="auto" w:fill="auto"/>
          </w:tcPr>
          <w:p w14:paraId="703287CB" w14:textId="77777777" w:rsidR="00365731" w:rsidRPr="00E64197" w:rsidRDefault="00365731" w:rsidP="00CF1D33">
            <w:pPr>
              <w:keepNext/>
              <w:spacing w:before="60" w:after="60"/>
              <w:ind w:left="567" w:hanging="567"/>
              <w:rPr>
                <w:rFonts w:ascii="Arial" w:hAnsi="Arial" w:cs="Arial"/>
                <w:sz w:val="20"/>
                <w:szCs w:val="20"/>
              </w:rPr>
            </w:pPr>
            <w:r>
              <w:rPr>
                <w:rFonts w:ascii="Arial" w:hAnsi="Arial" w:hint="eastAsia"/>
                <w:sz w:val="20"/>
              </w:rPr>
              <w:t>预期结果</w:t>
            </w:r>
            <w:r>
              <w:rPr>
                <w:rFonts w:ascii="Arial" w:hAnsi="Arial" w:hint="eastAsia"/>
                <w:sz w:val="20"/>
              </w:rPr>
              <w:t>4</w:t>
            </w:r>
            <w:r>
              <w:rPr>
                <w:rFonts w:ascii="Arial" w:hAnsi="Arial" w:hint="eastAsia"/>
                <w:sz w:val="20"/>
              </w:rPr>
              <w:t>：通过提高认识和外联活动来推广《公约》的目标</w:t>
            </w:r>
          </w:p>
        </w:tc>
        <w:tc>
          <w:tcPr>
            <w:tcW w:w="1528" w:type="dxa"/>
          </w:tcPr>
          <w:p w14:paraId="5D905A06" w14:textId="77777777" w:rsidR="00365731" w:rsidRPr="00E64197" w:rsidRDefault="00365731" w:rsidP="00CF1D33">
            <w:pPr>
              <w:keepNext/>
              <w:spacing w:before="60" w:after="60"/>
              <w:ind w:left="567" w:hanging="567"/>
              <w:jc w:val="center"/>
              <w:rPr>
                <w:rFonts w:ascii="Arial" w:hAnsi="Arial" w:cs="Arial"/>
                <w:sz w:val="20"/>
                <w:szCs w:val="20"/>
              </w:rPr>
            </w:pPr>
            <w:r>
              <w:rPr>
                <w:rFonts w:ascii="Arial" w:hAnsi="Arial" w:hint="eastAsia"/>
                <w:sz w:val="20"/>
              </w:rPr>
              <w:t>27%</w:t>
            </w:r>
          </w:p>
        </w:tc>
        <w:tc>
          <w:tcPr>
            <w:tcW w:w="1529" w:type="dxa"/>
            <w:shd w:val="clear" w:color="auto" w:fill="auto"/>
          </w:tcPr>
          <w:p w14:paraId="05DA8BF3" w14:textId="77777777" w:rsidR="00365731" w:rsidRPr="00E64197" w:rsidRDefault="00365731" w:rsidP="00CF1D33">
            <w:pPr>
              <w:keepNext/>
              <w:spacing w:before="60" w:after="60"/>
              <w:ind w:left="567" w:hanging="567"/>
              <w:jc w:val="center"/>
              <w:rPr>
                <w:rFonts w:ascii="Arial" w:hAnsi="Arial" w:cs="Arial"/>
                <w:b/>
                <w:bCs/>
                <w:sz w:val="20"/>
                <w:szCs w:val="20"/>
              </w:rPr>
            </w:pPr>
            <w:r>
              <w:rPr>
                <w:rFonts w:ascii="Arial" w:hAnsi="Arial" w:hint="eastAsia"/>
                <w:b/>
                <w:sz w:val="20"/>
              </w:rPr>
              <w:t>23%</w:t>
            </w:r>
          </w:p>
        </w:tc>
      </w:tr>
    </w:tbl>
    <w:p w14:paraId="10239C78" w14:textId="452D0517" w:rsidR="00365731" w:rsidRDefault="00365731" w:rsidP="00365731">
      <w:pPr>
        <w:pStyle w:val="COMPara"/>
        <w:tabs>
          <w:tab w:val="left" w:pos="567"/>
        </w:tabs>
        <w:ind w:left="567" w:firstLine="0"/>
        <w:jc w:val="both"/>
        <w:rPr>
          <w:rStyle w:val="hps"/>
        </w:rPr>
      </w:pPr>
    </w:p>
    <w:p w14:paraId="6B29267C" w14:textId="24B648CD" w:rsidR="00365731" w:rsidRDefault="00365731" w:rsidP="00365731">
      <w:pPr>
        <w:pStyle w:val="COMPara"/>
        <w:tabs>
          <w:tab w:val="left" w:pos="567"/>
        </w:tabs>
        <w:ind w:left="567" w:firstLine="0"/>
        <w:jc w:val="both"/>
        <w:rPr>
          <w:rStyle w:val="hps"/>
        </w:rPr>
      </w:pPr>
    </w:p>
    <w:p w14:paraId="0C54DFAF" w14:textId="65EC566C" w:rsidR="007D3F9A" w:rsidRPr="008C13D1" w:rsidRDefault="007D3F9A" w:rsidP="0017394E">
      <w:pPr>
        <w:pStyle w:val="COMPara"/>
        <w:numPr>
          <w:ilvl w:val="0"/>
          <w:numId w:val="19"/>
        </w:numPr>
        <w:spacing w:before="240"/>
        <w:ind w:left="567" w:hanging="567"/>
        <w:jc w:val="both"/>
      </w:pPr>
      <w:r>
        <w:rPr>
          <w:rFonts w:hint="eastAsia"/>
        </w:rPr>
        <w:t>根据大会</w:t>
      </w:r>
      <w:r>
        <w:rPr>
          <w:rFonts w:hint="eastAsia"/>
        </w:rPr>
        <w:t>2021</w:t>
      </w:r>
      <w:r>
        <w:rPr>
          <w:rFonts w:hint="eastAsia"/>
        </w:rPr>
        <w:t>年</w:t>
      </w:r>
      <w:r>
        <w:rPr>
          <w:rFonts w:hint="eastAsia"/>
        </w:rPr>
        <w:t>11</w:t>
      </w:r>
      <w:r>
        <w:rPr>
          <w:rFonts w:hint="eastAsia"/>
        </w:rPr>
        <w:t>月第四十届会议通过的</w:t>
      </w:r>
      <w:hyperlink r:id="rId28" w:history="1">
        <w:r>
          <w:rPr>
            <w:rStyle w:val="Hyperlink"/>
            <w:rFonts w:hint="eastAsia"/>
          </w:rPr>
          <w:t>第</w:t>
        </w:r>
        <w:r>
          <w:rPr>
            <w:rStyle w:val="Hyperlink"/>
            <w:rFonts w:hint="eastAsia"/>
          </w:rPr>
          <w:t>41</w:t>
        </w:r>
        <w:r w:rsidR="00BE1E14">
          <w:rPr>
            <w:rStyle w:val="Hyperlink"/>
          </w:rPr>
          <w:t> </w:t>
        </w:r>
        <w:r>
          <w:rPr>
            <w:rStyle w:val="Hyperlink"/>
            <w:rFonts w:hint="eastAsia"/>
          </w:rPr>
          <w:t>C/76</w:t>
        </w:r>
        <w:r>
          <w:rPr>
            <w:rStyle w:val="Hyperlink"/>
            <w:rFonts w:hint="eastAsia"/>
          </w:rPr>
          <w:t>号决议</w:t>
        </w:r>
      </w:hyperlink>
      <w:r>
        <w:rPr>
          <w:rFonts w:hint="eastAsia"/>
        </w:rPr>
        <w:t>（第</w:t>
      </w:r>
      <w:r>
        <w:rPr>
          <w:rFonts w:hint="eastAsia"/>
        </w:rPr>
        <w:t>5(b)</w:t>
      </w:r>
      <w:r>
        <w:rPr>
          <w:rFonts w:hint="eastAsia"/>
        </w:rPr>
        <w:t>段），即授权总干事在教科文组织常规计划的适当项目之间进行资金转移，最高为根据</w:t>
      </w:r>
      <w:r>
        <w:rPr>
          <w:rFonts w:hint="eastAsia"/>
        </w:rPr>
        <w:t>41 C/5</w:t>
      </w:r>
      <w:r>
        <w:rPr>
          <w:rFonts w:hint="eastAsia"/>
        </w:rPr>
        <w:t>的初始拨款的</w:t>
      </w:r>
      <w:r>
        <w:rPr>
          <w:rFonts w:hint="eastAsia"/>
        </w:rPr>
        <w:t>5%</w:t>
      </w:r>
      <w:r>
        <w:rPr>
          <w:rFonts w:hint="eastAsia"/>
        </w:rPr>
        <w:t>，委员会授权秘书处在预算项目</w:t>
      </w:r>
      <w:r>
        <w:rPr>
          <w:rFonts w:hint="eastAsia"/>
        </w:rPr>
        <w:t>3</w:t>
      </w:r>
      <w:r>
        <w:rPr>
          <w:rFonts w:hint="eastAsia"/>
        </w:rPr>
        <w:t>特定提案包含的各活动之间进行资金转移，累计金额不超过初始拨款总额的</w:t>
      </w:r>
      <w:r>
        <w:rPr>
          <w:rFonts w:hint="eastAsia"/>
        </w:rPr>
        <w:t>5%</w:t>
      </w:r>
      <w:r>
        <w:rPr>
          <w:rFonts w:hint="eastAsia"/>
        </w:rPr>
        <w:t>（</w:t>
      </w:r>
      <w:hyperlink r:id="rId29" w:history="1">
        <w:r>
          <w:rPr>
            <w:rStyle w:val="Hyperlink"/>
            <w:rFonts w:hint="eastAsia"/>
          </w:rPr>
          <w:t>第</w:t>
        </w:r>
        <w:r>
          <w:rPr>
            <w:rStyle w:val="Hyperlink"/>
            <w:rFonts w:hint="eastAsia"/>
          </w:rPr>
          <w:t>16.COM</w:t>
        </w:r>
        <w:r w:rsidR="00BE1E14">
          <w:rPr>
            <w:rStyle w:val="Hyperlink"/>
          </w:rPr>
          <w:t> </w:t>
        </w:r>
        <w:r>
          <w:rPr>
            <w:rStyle w:val="Hyperlink"/>
            <w:rFonts w:hint="eastAsia"/>
          </w:rPr>
          <w:t>13</w:t>
        </w:r>
        <w:r>
          <w:rPr>
            <w:rStyle w:val="Hyperlink"/>
            <w:rFonts w:hint="eastAsia"/>
          </w:rPr>
          <w:t>号决定</w:t>
        </w:r>
      </w:hyperlink>
      <w:r>
        <w:rPr>
          <w:rFonts w:hint="eastAsia"/>
        </w:rPr>
        <w:t>）。根据附件所示的指示性预算额，这相当于</w:t>
      </w:r>
      <w:r>
        <w:rPr>
          <w:rFonts w:hint="eastAsia"/>
        </w:rPr>
        <w:t>87,327</w:t>
      </w:r>
      <w:r>
        <w:rPr>
          <w:rFonts w:hint="eastAsia"/>
        </w:rPr>
        <w:t>美元。如果发生这种情况，秘书处将在进行此操作之后的会议上，以书面方式通知大会和委员会此类转移的详情及理由。</w:t>
      </w:r>
    </w:p>
    <w:p w14:paraId="1945A393" w14:textId="11A4113A" w:rsidR="007969D9" w:rsidRPr="00490E36" w:rsidRDefault="007969D9" w:rsidP="007969D9">
      <w:pPr>
        <w:pStyle w:val="COMPara"/>
        <w:spacing w:before="240"/>
        <w:ind w:left="567" w:firstLine="0"/>
        <w:jc w:val="both"/>
        <w:rPr>
          <w:b/>
          <w:bCs/>
          <w:iCs/>
          <w:sz w:val="24"/>
          <w:szCs w:val="24"/>
        </w:rPr>
      </w:pPr>
      <w:r>
        <w:rPr>
          <w:rFonts w:hint="eastAsia"/>
          <w:b/>
        </w:rPr>
        <w:t>预期结果</w:t>
      </w:r>
      <w:r>
        <w:rPr>
          <w:rFonts w:hint="eastAsia"/>
          <w:b/>
        </w:rPr>
        <w:t>1</w:t>
      </w:r>
      <w:r>
        <w:rPr>
          <w:rFonts w:hint="eastAsia"/>
          <w:b/>
        </w:rPr>
        <w:t>：通过加强监测和知识管理服务，促进对</w:t>
      </w:r>
      <w:r>
        <w:rPr>
          <w:rFonts w:hint="eastAsia"/>
          <w:b/>
        </w:rPr>
        <w:t>2003</w:t>
      </w:r>
      <w:r>
        <w:rPr>
          <w:rFonts w:hint="eastAsia"/>
          <w:b/>
        </w:rPr>
        <w:t>年《公约》的健全治理</w:t>
      </w:r>
    </w:p>
    <w:p w14:paraId="1FA10EF4" w14:textId="18449457" w:rsidR="007969D9" w:rsidRPr="0069593F" w:rsidRDefault="007969D9" w:rsidP="007969D9">
      <w:pPr>
        <w:pStyle w:val="COMPara"/>
        <w:numPr>
          <w:ilvl w:val="0"/>
          <w:numId w:val="19"/>
        </w:numPr>
        <w:ind w:left="567" w:hanging="567"/>
        <w:jc w:val="both"/>
        <w:rPr>
          <w:rStyle w:val="hps"/>
        </w:rPr>
      </w:pPr>
      <w:r>
        <w:rPr>
          <w:rStyle w:val="hps"/>
          <w:rFonts w:hint="eastAsia"/>
        </w:rPr>
        <w:t>为《公约》的理事机构和会员国提供充分的支持仍然是《公约》良好治理的关键。在这方面，</w:t>
      </w:r>
      <w:r>
        <w:rPr>
          <w:rFonts w:hint="eastAsia"/>
        </w:rPr>
        <w:t>IOS</w:t>
      </w:r>
      <w:r>
        <w:rPr>
          <w:rFonts w:hint="eastAsia"/>
        </w:rPr>
        <w:t>评价</w:t>
      </w:r>
      <w:r>
        <w:rPr>
          <w:rStyle w:val="hps"/>
          <w:rFonts w:hint="eastAsia"/>
        </w:rPr>
        <w:t>强调了坚实的知识管理战略以利用大量信息的重要性，并建议促进关于非物质文化遗产和保护措施的知识管理（建议</w:t>
      </w:r>
      <w:r>
        <w:rPr>
          <w:rStyle w:val="hps"/>
          <w:rFonts w:hint="eastAsia"/>
        </w:rPr>
        <w:t>10</w:t>
      </w:r>
      <w:r>
        <w:rPr>
          <w:rStyle w:val="hps"/>
          <w:rFonts w:hint="eastAsia"/>
        </w:rPr>
        <w:t>）。自《公约》订立以来，由于引入了总体成果框架、定期报告机制改革、参与的利益攸关方越来越多、提交的申报材料众多、国际援助项目的监测和评价得到加强或新专题领域工作产生初步成果，因此收集了大量信息，数据量也在以越来越快的速度和强度增加。根据</w:t>
      </w:r>
      <w:r>
        <w:rPr>
          <w:rStyle w:val="hps"/>
          <w:rFonts w:hint="eastAsia"/>
        </w:rPr>
        <w:t>IOS</w:t>
      </w:r>
      <w:r>
        <w:rPr>
          <w:rStyle w:val="hps"/>
          <w:rFonts w:hint="eastAsia"/>
        </w:rPr>
        <w:t>评价，秘书处将重新界定其知识管理战略，以精简数据制作，改进数据分析工具，确保所收集的信息对保护有用，并通过方便用户和开放的格式推动对此类信息的获取。这项新战略还可为来自第二类中心、经认可的非政府组织、教科文组织教席和国家机构等合作伙伴的信息提供更多空间，特别是关于其业务活动、保护措施和研究的信息。</w:t>
      </w:r>
    </w:p>
    <w:p w14:paraId="00C7643C" w14:textId="48FDCBFD" w:rsidR="007969D9" w:rsidRPr="0069593F" w:rsidRDefault="007969D9" w:rsidP="007969D9">
      <w:pPr>
        <w:pStyle w:val="COMPara"/>
        <w:numPr>
          <w:ilvl w:val="0"/>
          <w:numId w:val="19"/>
        </w:numPr>
        <w:ind w:left="567" w:hanging="567"/>
        <w:jc w:val="both"/>
        <w:rPr>
          <w:rStyle w:val="hps"/>
        </w:rPr>
      </w:pPr>
      <w:r>
        <w:rPr>
          <w:rStyle w:val="hps"/>
          <w:rFonts w:hint="eastAsia"/>
        </w:rPr>
        <w:t>根据内部监督</w:t>
      </w:r>
      <w:proofErr w:type="gramStart"/>
      <w:r>
        <w:rPr>
          <w:rStyle w:val="hps"/>
          <w:rFonts w:hint="eastAsia"/>
        </w:rPr>
        <w:t>处关于</w:t>
      </w:r>
      <w:proofErr w:type="gramEnd"/>
      <w:r>
        <w:rPr>
          <w:rStyle w:val="hps"/>
          <w:rFonts w:hint="eastAsia"/>
        </w:rPr>
        <w:t>处理优先专题领域的建议（建议</w:t>
      </w:r>
      <w:r>
        <w:rPr>
          <w:rStyle w:val="hps"/>
          <w:rFonts w:hint="eastAsia"/>
        </w:rPr>
        <w:t>3</w:t>
      </w:r>
      <w:r>
        <w:rPr>
          <w:rStyle w:val="hps"/>
          <w:rFonts w:hint="eastAsia"/>
        </w:rPr>
        <w:t>），秘书处打算在前一两年期开展的保护措施和良好做法工作的基础上，继续开展关于活态遗产经济方面的工作，以应对遗产项目去情境化和过度商业化的风险。专题工作将扩展到其他领域，例如气候变化或城市背景下的非物质文化遗产。此外，秘书处将在过去几年国际援助机制可操作性增加的基础上，加强对基金资助的项目进行监测，并从正在进行的和已经完成的项目中吸取经验教训。这将通过制定和执行一项监测战略来实现，该战略旨在评估国际援助项目的成果及其对保护活态遗产的影响。还将努力开发宣传</w:t>
      </w:r>
      <w:r w:rsidR="00E417F4">
        <w:rPr>
          <w:rStyle w:val="hps"/>
          <w:rFonts w:hint="eastAsia"/>
        </w:rPr>
        <w:t>及线</w:t>
      </w:r>
      <w:proofErr w:type="gramStart"/>
      <w:r w:rsidR="00E417F4">
        <w:rPr>
          <w:rStyle w:val="hps"/>
          <w:rFonts w:hint="eastAsia"/>
        </w:rPr>
        <w:t>上工具</w:t>
      </w:r>
      <w:proofErr w:type="gramEnd"/>
      <w:r w:rsidR="00E417F4">
        <w:rPr>
          <w:rStyle w:val="hps"/>
          <w:rFonts w:hint="eastAsia"/>
        </w:rPr>
        <w:t>来</w:t>
      </w:r>
      <w:r>
        <w:rPr>
          <w:rStyle w:val="hps"/>
          <w:rFonts w:hint="eastAsia"/>
        </w:rPr>
        <w:t>促进国际援助，从而鼓励提出申请。</w:t>
      </w:r>
    </w:p>
    <w:p w14:paraId="7C5D111C" w14:textId="0A4AA661" w:rsidR="007969D9" w:rsidRPr="00E64197" w:rsidRDefault="007969D9" w:rsidP="007969D9">
      <w:pPr>
        <w:pStyle w:val="COMPara"/>
        <w:keepNext/>
        <w:spacing w:before="240"/>
        <w:ind w:left="567" w:firstLine="0"/>
        <w:jc w:val="both"/>
        <w:rPr>
          <w:rStyle w:val="hps"/>
          <w:b/>
          <w:bCs/>
        </w:rPr>
      </w:pPr>
      <w:r>
        <w:rPr>
          <w:rFonts w:hint="eastAsia"/>
          <w:b/>
        </w:rPr>
        <w:t>预期</w:t>
      </w:r>
      <w:r>
        <w:rPr>
          <w:rStyle w:val="hps"/>
          <w:rFonts w:hint="eastAsia"/>
          <w:b/>
        </w:rPr>
        <w:t>结果</w:t>
      </w:r>
      <w:r>
        <w:rPr>
          <w:rStyle w:val="hps"/>
          <w:rFonts w:hint="eastAsia"/>
          <w:b/>
        </w:rPr>
        <w:t>2</w:t>
      </w:r>
      <w:r>
        <w:rPr>
          <w:rStyle w:val="hps"/>
          <w:rFonts w:hint="eastAsia"/>
          <w:b/>
        </w:rPr>
        <w:t>：通过加强能力建设方案来鼓励会员国执行《公约》</w:t>
      </w:r>
    </w:p>
    <w:p w14:paraId="19664BAC" w14:textId="77777777" w:rsidR="007969D9" w:rsidRPr="00490E36" w:rsidRDefault="007969D9" w:rsidP="007969D9">
      <w:pPr>
        <w:pStyle w:val="COMPara"/>
        <w:keepLines/>
        <w:numPr>
          <w:ilvl w:val="0"/>
          <w:numId w:val="19"/>
        </w:numPr>
        <w:ind w:left="567" w:hanging="567"/>
        <w:jc w:val="both"/>
        <w:rPr>
          <w:rStyle w:val="hps"/>
        </w:rPr>
      </w:pPr>
      <w:r>
        <w:rPr>
          <w:rStyle w:val="hps"/>
          <w:rFonts w:hint="eastAsia"/>
        </w:rPr>
        <w:t>IOS</w:t>
      </w:r>
      <w:r>
        <w:rPr>
          <w:rStyle w:val="hps"/>
          <w:rFonts w:hint="eastAsia"/>
        </w:rPr>
        <w:t>评价积极强调了全球能力建设方案在实施《公约》方面取得的成功和核心作用，指出虽然需求继续增长，但背景和需求在不断变化，这需要进行战略调整和发展方案。特别是新冠疫情给方案的交付带来了挑战，但同时也为数字学习、咨询和联网提供了新的机遇。与此同时，由于人们越来越认识到保护非物质文化遗产在应对社会发展挑战方面的重要作用，因此在更广泛的政策和专题领域出现了不断变化的能力建设需求，吸引了新的受众。</w:t>
      </w:r>
    </w:p>
    <w:p w14:paraId="0471C51A" w14:textId="741B658B" w:rsidR="007969D9" w:rsidRPr="0069593F" w:rsidRDefault="007969D9" w:rsidP="007969D9">
      <w:pPr>
        <w:pStyle w:val="COMPara"/>
        <w:numPr>
          <w:ilvl w:val="0"/>
          <w:numId w:val="19"/>
        </w:numPr>
        <w:ind w:left="567" w:hanging="567"/>
        <w:jc w:val="both"/>
        <w:rPr>
          <w:rStyle w:val="hps"/>
        </w:rPr>
      </w:pPr>
      <w:r>
        <w:rPr>
          <w:rStyle w:val="hps"/>
          <w:rFonts w:hint="eastAsia"/>
        </w:rPr>
        <w:t>秘书处将侧重于加强其协调</w:t>
      </w:r>
      <w:proofErr w:type="gramStart"/>
      <w:r>
        <w:rPr>
          <w:rStyle w:val="hps"/>
          <w:rFonts w:hint="eastAsia"/>
        </w:rPr>
        <w:t>人网络</w:t>
      </w:r>
      <w:proofErr w:type="gramEnd"/>
      <w:r>
        <w:rPr>
          <w:rStyle w:val="hps"/>
          <w:rFonts w:hint="eastAsia"/>
        </w:rPr>
        <w:t>的区域范围和专题知识，同时调整其方案方法，使其适应新的在线和混合模式，并接触新的受众（</w:t>
      </w:r>
      <w:r>
        <w:rPr>
          <w:rStyle w:val="hps"/>
          <w:rFonts w:hint="eastAsia"/>
        </w:rPr>
        <w:t>IOS</w:t>
      </w:r>
      <w:r>
        <w:rPr>
          <w:rStyle w:val="hps"/>
          <w:rFonts w:hint="eastAsia"/>
        </w:rPr>
        <w:t>建议</w:t>
      </w:r>
      <w:r>
        <w:rPr>
          <w:rStyle w:val="hps"/>
          <w:rFonts w:hint="eastAsia"/>
        </w:rPr>
        <w:t>8</w:t>
      </w:r>
      <w:r>
        <w:rPr>
          <w:rStyle w:val="hps"/>
          <w:rFonts w:hint="eastAsia"/>
        </w:rPr>
        <w:t>和</w:t>
      </w:r>
      <w:r>
        <w:rPr>
          <w:rStyle w:val="hps"/>
          <w:rFonts w:hint="eastAsia"/>
        </w:rPr>
        <w:t>9</w:t>
      </w:r>
      <w:r>
        <w:rPr>
          <w:rStyle w:val="hps"/>
          <w:rFonts w:hint="eastAsia"/>
        </w:rPr>
        <w:t>）。秘书处将规划该网络的现有能力和需求，利用技术和社交媒体平台支持联网，并为新成员提供机会。秘书处将继续调整该方案的方向，将在线学习、面对面培训和自学结合起来。这将涉及对《公约》核心行动领域的材料进行改编和更新、工具开发以及扩大该方案在非物质文化遗产和商业化以及非物质文化遗产和城市环境等领域的专题范围。特别是，秘书处将与协调</w:t>
      </w:r>
      <w:proofErr w:type="gramStart"/>
      <w:r>
        <w:rPr>
          <w:rStyle w:val="hps"/>
          <w:rFonts w:hint="eastAsia"/>
        </w:rPr>
        <w:t>人网络</w:t>
      </w:r>
      <w:proofErr w:type="gramEnd"/>
      <w:r>
        <w:rPr>
          <w:rStyle w:val="hps"/>
          <w:rFonts w:hint="eastAsia"/>
        </w:rPr>
        <w:t>和其他伙伴密切合作，建立一个学习管理系统，使用户能够轻松创建、管理和提供针对不同模式和背景的培训内容。将加强与二类中心、教科文组织教席、大学、非政府组织和活跃于文化和遗产领域的组织的合作伙伴关系。</w:t>
      </w:r>
    </w:p>
    <w:p w14:paraId="1BA33217" w14:textId="2E8A656D" w:rsidR="007969D9" w:rsidRPr="00E64197" w:rsidRDefault="007969D9" w:rsidP="007670BA">
      <w:pPr>
        <w:pStyle w:val="COMPara"/>
        <w:keepNext/>
        <w:spacing w:before="240"/>
        <w:ind w:left="567" w:firstLine="0"/>
        <w:jc w:val="both"/>
        <w:rPr>
          <w:rStyle w:val="hps"/>
          <w:b/>
          <w:bCs/>
        </w:rPr>
      </w:pPr>
      <w:r>
        <w:rPr>
          <w:rStyle w:val="hps"/>
          <w:rFonts w:hint="eastAsia"/>
          <w:b/>
        </w:rPr>
        <w:t>预期结果</w:t>
      </w:r>
      <w:r>
        <w:rPr>
          <w:rStyle w:val="hps"/>
          <w:rFonts w:hint="eastAsia"/>
          <w:b/>
        </w:rPr>
        <w:t>3</w:t>
      </w:r>
      <w:r>
        <w:rPr>
          <w:rStyle w:val="hps"/>
          <w:rFonts w:hint="eastAsia"/>
          <w:b/>
        </w:rPr>
        <w:t>：将非物质文化遗产纳入所支持的发展规划、政策和项目</w:t>
      </w:r>
    </w:p>
    <w:p w14:paraId="5EC5664F" w14:textId="2E61DD93" w:rsidR="007969D9" w:rsidRPr="00E64197" w:rsidRDefault="007969D9" w:rsidP="007969D9">
      <w:pPr>
        <w:pStyle w:val="COMPara"/>
        <w:numPr>
          <w:ilvl w:val="0"/>
          <w:numId w:val="19"/>
        </w:numPr>
        <w:ind w:left="567" w:hanging="567"/>
        <w:jc w:val="both"/>
        <w:rPr>
          <w:rStyle w:val="hps"/>
        </w:rPr>
      </w:pPr>
      <w:r>
        <w:rPr>
          <w:rStyle w:val="hps"/>
          <w:rFonts w:hint="eastAsia"/>
        </w:rPr>
        <w:t>自</w:t>
      </w:r>
      <w:r>
        <w:rPr>
          <w:rStyle w:val="hps"/>
          <w:rFonts w:hint="eastAsia"/>
        </w:rPr>
        <w:t>2017</w:t>
      </w:r>
      <w:r>
        <w:rPr>
          <w:rStyle w:val="hps"/>
          <w:rFonts w:hint="eastAsia"/>
        </w:rPr>
        <w:t>年制定“在</w:t>
      </w:r>
      <w:r w:rsidR="00F261D3">
        <w:rPr>
          <w:rStyle w:val="hps"/>
          <w:rFonts w:hint="eastAsia"/>
        </w:rPr>
        <w:t>正式</w:t>
      </w:r>
      <w:r>
        <w:rPr>
          <w:rStyle w:val="hps"/>
          <w:rFonts w:hint="eastAsia"/>
        </w:rPr>
        <w:t>和非正</w:t>
      </w:r>
      <w:r w:rsidR="00F261D3">
        <w:rPr>
          <w:rStyle w:val="hps"/>
          <w:rFonts w:hint="eastAsia"/>
        </w:rPr>
        <w:t>式</w:t>
      </w:r>
      <w:r>
        <w:rPr>
          <w:rStyle w:val="hps"/>
          <w:rFonts w:hint="eastAsia"/>
        </w:rPr>
        <w:t>教育中保护非物质文化遗产”计划以来，在制定有关方法和项目以将活态遗产纳入各种正</w:t>
      </w:r>
      <w:r w:rsidR="00F261D3">
        <w:rPr>
          <w:rStyle w:val="hps"/>
          <w:rFonts w:hint="eastAsia"/>
        </w:rPr>
        <w:t>式</w:t>
      </w:r>
      <w:r>
        <w:rPr>
          <w:rStyle w:val="hps"/>
          <w:rFonts w:hint="eastAsia"/>
        </w:rPr>
        <w:t>和非正</w:t>
      </w:r>
      <w:r w:rsidR="00F261D3">
        <w:rPr>
          <w:rStyle w:val="hps"/>
          <w:rFonts w:hint="eastAsia"/>
        </w:rPr>
        <w:t>式</w:t>
      </w:r>
      <w:r>
        <w:rPr>
          <w:rStyle w:val="hps"/>
          <w:rFonts w:hint="eastAsia"/>
        </w:rPr>
        <w:t>教育计划和环境方面取得了一些进展，导致参与教育的青年更加重视文化多样性，对教师更有信心，更好地理解了非物质文化遗产对优质教育的重要作用（</w:t>
      </w:r>
      <w:r w:rsidR="00F261D3">
        <w:rPr>
          <w:rStyle w:val="hps"/>
          <w:rFonts w:hint="eastAsia"/>
        </w:rPr>
        <w:t>《</w:t>
      </w:r>
      <w:r>
        <w:rPr>
          <w:rStyle w:val="hps"/>
          <w:rFonts w:hint="eastAsia"/>
        </w:rPr>
        <w:t>可持续发展目标</w:t>
      </w:r>
      <w:r w:rsidR="00F261D3">
        <w:rPr>
          <w:rStyle w:val="hps"/>
          <w:rFonts w:hint="eastAsia"/>
        </w:rPr>
        <w:t>》</w:t>
      </w:r>
      <w:r>
        <w:rPr>
          <w:rStyle w:val="hps"/>
          <w:rFonts w:hint="eastAsia"/>
        </w:rPr>
        <w:t>4</w:t>
      </w:r>
      <w:r>
        <w:rPr>
          <w:rStyle w:val="hps"/>
          <w:rFonts w:hint="eastAsia"/>
        </w:rPr>
        <w:t>）。现在是时候通过加强各级部际合作和自下而上举措的综合办法来扩大规模了。这是对</w:t>
      </w:r>
      <w:r>
        <w:rPr>
          <w:rStyle w:val="hps"/>
          <w:rFonts w:hint="eastAsia"/>
        </w:rPr>
        <w:t>IOS</w:t>
      </w:r>
      <w:r>
        <w:rPr>
          <w:rStyle w:val="hps"/>
          <w:rFonts w:hint="eastAsia"/>
        </w:rPr>
        <w:t>评价的结论，该评价建议，在下一步，秘书处和教科文组织的教育部门应利用拟议的变革理论（建议</w:t>
      </w:r>
      <w:r>
        <w:rPr>
          <w:rStyle w:val="hps"/>
          <w:rFonts w:hint="eastAsia"/>
        </w:rPr>
        <w:t>4</w:t>
      </w:r>
      <w:r>
        <w:rPr>
          <w:rStyle w:val="hps"/>
          <w:rFonts w:hint="eastAsia"/>
        </w:rPr>
        <w:t>）来加强和反思该计划的范围。</w:t>
      </w:r>
    </w:p>
    <w:p w14:paraId="55F2C941" w14:textId="7B7E0BF8" w:rsidR="007969D9" w:rsidRPr="00E64197" w:rsidRDefault="007969D9" w:rsidP="007969D9">
      <w:pPr>
        <w:pStyle w:val="COMPara"/>
        <w:numPr>
          <w:ilvl w:val="0"/>
          <w:numId w:val="19"/>
        </w:numPr>
        <w:ind w:left="567" w:hanging="567"/>
        <w:jc w:val="both"/>
        <w:rPr>
          <w:rStyle w:val="hps"/>
        </w:rPr>
      </w:pPr>
      <w:r>
        <w:rPr>
          <w:rStyle w:val="hps"/>
          <w:rFonts w:hint="eastAsia"/>
        </w:rPr>
        <w:t>秘书处将与教育部门共同组织这一部门间反思进程，为该计划的第二阶段制定一个共同框架，并促进将其用于项目设计、监测和报告。此外，秘书处将与专家和行为者一起开发相关能力、工具和方法，用于支持各国在国家一级扩大该计划。将特别注意开发创新的评估方法，以评价在这个新领域的学习所得，并产生更可靠的数据和分析，这些都是倡导将活态遗产进一步纳入教育系统所必需的。为此，将与相关研究和教育机构建立合作关系。秘书处还将通过进一步开发关于活态遗产和教育的在线信息交换中心来推动知识共享和联网，以便进行同行学习和有效地传播所产生的知识和工具。此外，秘书处将继续加强部门间和机构间协作，保护其他发展计划中的活态遗产，特别是在“国际</w:t>
      </w:r>
      <w:r w:rsidR="00AC3DCB">
        <w:rPr>
          <w:rStyle w:val="hps"/>
          <w:rFonts w:hint="eastAsia"/>
        </w:rPr>
        <w:t>原住民</w:t>
      </w:r>
      <w:r>
        <w:rPr>
          <w:rStyle w:val="hps"/>
          <w:rFonts w:hint="eastAsia"/>
        </w:rPr>
        <w:t>语言十年”的背景下。</w:t>
      </w:r>
    </w:p>
    <w:p w14:paraId="5E1F934F" w14:textId="4D68926C" w:rsidR="007969D9" w:rsidRPr="00E64197" w:rsidRDefault="007969D9" w:rsidP="007969D9">
      <w:pPr>
        <w:pStyle w:val="COMPara"/>
        <w:keepNext/>
        <w:spacing w:before="240"/>
        <w:ind w:left="567" w:firstLine="0"/>
        <w:rPr>
          <w:b/>
          <w:bCs/>
        </w:rPr>
      </w:pPr>
      <w:r>
        <w:rPr>
          <w:rFonts w:hint="eastAsia"/>
          <w:b/>
        </w:rPr>
        <w:t>预期结果</w:t>
      </w:r>
      <w:r>
        <w:rPr>
          <w:rFonts w:hint="eastAsia"/>
          <w:b/>
        </w:rPr>
        <w:t>4</w:t>
      </w:r>
      <w:r>
        <w:rPr>
          <w:rFonts w:hint="eastAsia"/>
          <w:b/>
        </w:rPr>
        <w:t>：通过提高认识和外联活动来推广《公约》的目标</w:t>
      </w:r>
    </w:p>
    <w:p w14:paraId="7C632F96" w14:textId="243661E1" w:rsidR="007969D9" w:rsidRPr="00E64197" w:rsidRDefault="007969D9" w:rsidP="007969D9">
      <w:pPr>
        <w:pStyle w:val="COMPara"/>
        <w:numPr>
          <w:ilvl w:val="0"/>
          <w:numId w:val="19"/>
        </w:numPr>
        <w:tabs>
          <w:tab w:val="left" w:pos="567"/>
        </w:tabs>
        <w:ind w:left="567" w:hanging="567"/>
        <w:jc w:val="both"/>
        <w:rPr>
          <w:bCs/>
        </w:rPr>
      </w:pPr>
      <w:r>
        <w:rPr>
          <w:rFonts w:hint="eastAsia"/>
        </w:rPr>
        <w:t>正如《公约》第</w:t>
      </w:r>
      <w:r w:rsidR="00C10DD4">
        <w:rPr>
          <w:rFonts w:hint="eastAsia"/>
        </w:rPr>
        <w:t>一</w:t>
      </w:r>
      <w:r>
        <w:rPr>
          <w:rFonts w:hint="eastAsia"/>
        </w:rPr>
        <w:t>条所界定的，《公约》的主要宗旨之一提高对非物质文化遗产及确保其相互欣赏的重要性的认识，而第</w:t>
      </w:r>
      <w:r w:rsidR="00C10DD4">
        <w:rPr>
          <w:rFonts w:hint="eastAsia"/>
        </w:rPr>
        <w:t>十四</w:t>
      </w:r>
      <w:r>
        <w:rPr>
          <w:rFonts w:hint="eastAsia"/>
        </w:rPr>
        <w:t>条则强调提高认识本身作为一项保护措施的作用。</w:t>
      </w:r>
      <w:hyperlink r:id="rId30" w:history="1">
        <w:r>
          <w:rPr>
            <w:rStyle w:val="Hyperlink"/>
            <w:rFonts w:hint="eastAsia"/>
          </w:rPr>
          <w:t>《公约》网站</w:t>
        </w:r>
      </w:hyperlink>
      <w:r>
        <w:rPr>
          <w:rFonts w:hint="eastAsia"/>
        </w:rPr>
        <w:t>是传播关于《公约》及其实施情况（从理事机构的工作到在国家一级执行的项目和活动）信息的支柱。虽然该网站是各国代表和专家的重要信息储存库，但其目前的格式和内容侧重于法定机制，而该网站目前并不构成其可能成为的有吸引力的沟通工具。计划在下一个两年期采取的行动将有助于探索新的沟通和外联渠道，特别是针对一般公众和青年，正如</w:t>
      </w:r>
      <w:r>
        <w:rPr>
          <w:rFonts w:hint="eastAsia"/>
        </w:rPr>
        <w:t>IOS</w:t>
      </w:r>
      <w:r>
        <w:rPr>
          <w:rFonts w:hint="eastAsia"/>
        </w:rPr>
        <w:t>评价所建议的（建议</w:t>
      </w:r>
      <w:r>
        <w:rPr>
          <w:rFonts w:hint="eastAsia"/>
        </w:rPr>
        <w:t>11</w:t>
      </w:r>
      <w:r>
        <w:rPr>
          <w:rFonts w:hint="eastAsia"/>
        </w:rPr>
        <w:t>）。除了与教科文组织新的图形章程保持一致外，该网站还将重新组织，以更好地讲述故事、提供专题方法、提供横向导航（尤其是围绕</w:t>
      </w:r>
      <w:r w:rsidR="008A31CA">
        <w:rPr>
          <w:rFonts w:hint="eastAsia"/>
        </w:rPr>
        <w:t>《</w:t>
      </w:r>
      <w:r>
        <w:rPr>
          <w:rFonts w:hint="eastAsia"/>
        </w:rPr>
        <w:t>可持续发展目标</w:t>
      </w:r>
      <w:r w:rsidR="008A31CA">
        <w:rPr>
          <w:rFonts w:hint="eastAsia"/>
        </w:rPr>
        <w:t>》</w:t>
      </w:r>
      <w:r>
        <w:rPr>
          <w:rFonts w:hint="eastAsia"/>
        </w:rPr>
        <w:t>），并突出引人注目的内容，例如数据可视化、高质量照片和描绘活态遗产的视听材料。</w:t>
      </w:r>
    </w:p>
    <w:p w14:paraId="0425914C" w14:textId="52CCB005" w:rsidR="007969D9" w:rsidRPr="00E64197" w:rsidRDefault="007969D9" w:rsidP="007969D9">
      <w:pPr>
        <w:pStyle w:val="COMPara"/>
        <w:numPr>
          <w:ilvl w:val="0"/>
          <w:numId w:val="19"/>
        </w:numPr>
        <w:tabs>
          <w:tab w:val="left" w:pos="567"/>
        </w:tabs>
        <w:ind w:left="567" w:hanging="567"/>
        <w:jc w:val="both"/>
        <w:rPr>
          <w:bCs/>
        </w:rPr>
      </w:pPr>
      <w:r>
        <w:rPr>
          <w:rFonts w:hint="eastAsia"/>
        </w:rPr>
        <w:t>秘书处还将在</w:t>
      </w:r>
      <w:r>
        <w:rPr>
          <w:rFonts w:hint="eastAsia"/>
        </w:rPr>
        <w:t>2020</w:t>
      </w:r>
      <w:r>
        <w:rPr>
          <w:rFonts w:hint="eastAsia"/>
        </w:rPr>
        <w:t>年</w:t>
      </w:r>
      <w:r>
        <w:rPr>
          <w:rFonts w:hint="eastAsia"/>
        </w:rPr>
        <w:t>5</w:t>
      </w:r>
      <w:r>
        <w:rPr>
          <w:rFonts w:hint="eastAsia"/>
        </w:rPr>
        <w:t>月启动的</w:t>
      </w:r>
      <w:hyperlink r:id="rId31" w:history="1">
        <w:r>
          <w:rPr>
            <w:rStyle w:val="Hyperlink"/>
            <w:rFonts w:hint="eastAsia"/>
          </w:rPr>
          <w:t>活态遗产体验与新冠疫情平台</w:t>
        </w:r>
      </w:hyperlink>
      <w:r>
        <w:rPr>
          <w:rFonts w:hint="eastAsia"/>
        </w:rPr>
        <w:t>的成功经验基础上，加强其网站作为交流和沟通平台的能力，特别是加强其合作伙伴（</w:t>
      </w:r>
      <w:r>
        <w:rPr>
          <w:rStyle w:val="hps"/>
          <w:rFonts w:hint="eastAsia"/>
        </w:rPr>
        <w:t>第二类中心、经认可的非政府组织、教科文组织教席和国家机构）的沟通和外联潜力。为了更好地接触青年，秘书处还将制定和实施一项宣传计划，利用一切可能的渠道和转播渠道，加强对社交媒体的使用。</w:t>
      </w:r>
      <w:r>
        <w:rPr>
          <w:rFonts w:hint="eastAsia"/>
        </w:rPr>
        <w:t>将开发指导工具，帮助各缔约国制定国家一级的宣传战略。将采取在前一两年期已设想过但由于疫情而推迟的新举措，以接触《公约》普通受众之外的群体，并在与优先专题领域（城市、气候变化、环境）相关的其他重大相关国际活动中宣传活态遗产。“</w:t>
      </w:r>
      <w:r w:rsidR="005C773B">
        <w:rPr>
          <w:rFonts w:hint="eastAsia"/>
        </w:rPr>
        <w:t>沉浸式探索</w:t>
      </w:r>
      <w:r>
        <w:rPr>
          <w:rFonts w:hint="eastAsia"/>
        </w:rPr>
        <w:t>非物质文化遗产！”界面的横向潜力将通过实体和虚拟展览进一步利用</w:t>
      </w:r>
      <w:r>
        <w:rPr>
          <w:rFonts w:hint="eastAsia"/>
        </w:rPr>
        <w:t xml:space="preserve">, </w:t>
      </w:r>
      <w:r>
        <w:rPr>
          <w:rFonts w:hint="eastAsia"/>
        </w:rPr>
        <w:t>还将围绕</w:t>
      </w:r>
      <w:r w:rsidR="00A410C3">
        <w:rPr>
          <w:rFonts w:hint="eastAsia"/>
        </w:rPr>
        <w:t>不同</w:t>
      </w:r>
      <w:r>
        <w:rPr>
          <w:rFonts w:hint="eastAsia"/>
        </w:rPr>
        <w:t>战略主题制作电子宣传册。</w:t>
      </w:r>
    </w:p>
    <w:p w14:paraId="3043B134" w14:textId="77777777" w:rsidR="007969D9" w:rsidRPr="004A07D4" w:rsidRDefault="007969D9" w:rsidP="00D6576B">
      <w:pPr>
        <w:pStyle w:val="COMPara"/>
        <w:keepNext/>
        <w:keepLines/>
        <w:spacing w:before="240"/>
        <w:ind w:left="567" w:firstLine="0"/>
        <w:rPr>
          <w:b/>
          <w:bCs/>
        </w:rPr>
      </w:pPr>
      <w:r>
        <w:rPr>
          <w:rFonts w:hint="eastAsia"/>
          <w:b/>
        </w:rPr>
        <w:t>专家参加理事机构的会议</w:t>
      </w:r>
    </w:p>
    <w:p w14:paraId="31089A8D" w14:textId="41247F67" w:rsidR="000409D2" w:rsidRDefault="000409D2" w:rsidP="00D6576B">
      <w:pPr>
        <w:pStyle w:val="COMPara"/>
        <w:keepLines/>
        <w:numPr>
          <w:ilvl w:val="0"/>
          <w:numId w:val="19"/>
        </w:numPr>
        <w:ind w:left="567" w:hanging="567"/>
        <w:jc w:val="both"/>
      </w:pPr>
      <w:r>
        <w:rPr>
          <w:rFonts w:hint="eastAsia"/>
          <w:b/>
        </w:rPr>
        <w:t>预算项目</w:t>
      </w:r>
      <w:r>
        <w:rPr>
          <w:rFonts w:hint="eastAsia"/>
          <w:b/>
        </w:rPr>
        <w:t>4</w:t>
      </w:r>
      <w:r>
        <w:rPr>
          <w:rFonts w:hint="eastAsia"/>
        </w:rPr>
        <w:t>（如果相关专家</w:t>
      </w:r>
      <w:r w:rsidR="0077584E">
        <w:rPr>
          <w:rFonts w:hint="eastAsia"/>
        </w:rPr>
        <w:t>来自</w:t>
      </w:r>
      <w:r>
        <w:rPr>
          <w:rFonts w:hint="eastAsia"/>
        </w:rPr>
        <w:t>委员会成员</w:t>
      </w:r>
      <w:r w:rsidR="0077584E">
        <w:rPr>
          <w:rFonts w:hint="eastAsia"/>
        </w:rPr>
        <w:t>国</w:t>
      </w:r>
      <w:r>
        <w:rPr>
          <w:rFonts w:hint="eastAsia"/>
        </w:rPr>
        <w:t>）或</w:t>
      </w:r>
      <w:r>
        <w:rPr>
          <w:rFonts w:hint="eastAsia"/>
          <w:b/>
        </w:rPr>
        <w:t>预算项目</w:t>
      </w:r>
      <w:r>
        <w:rPr>
          <w:rFonts w:hint="eastAsia"/>
          <w:b/>
        </w:rPr>
        <w:t>5</w:t>
      </w:r>
      <w:r>
        <w:rPr>
          <w:rFonts w:hint="eastAsia"/>
        </w:rPr>
        <w:t>（如果他们</w:t>
      </w:r>
      <w:proofErr w:type="gramStart"/>
      <w:r>
        <w:rPr>
          <w:rFonts w:hint="eastAsia"/>
        </w:rPr>
        <w:t>不</w:t>
      </w:r>
      <w:proofErr w:type="gramEnd"/>
      <w:r w:rsidR="0077584E">
        <w:rPr>
          <w:rFonts w:hint="eastAsia"/>
        </w:rPr>
        <w:t>来自</w:t>
      </w:r>
      <w:r>
        <w:rPr>
          <w:rFonts w:hint="eastAsia"/>
        </w:rPr>
        <w:t>委员会成员</w:t>
      </w:r>
      <w:r w:rsidR="0077584E">
        <w:rPr>
          <w:rFonts w:hint="eastAsia"/>
        </w:rPr>
        <w:t>国</w:t>
      </w:r>
      <w:r>
        <w:rPr>
          <w:rFonts w:hint="eastAsia"/>
        </w:rPr>
        <w:t>）负责涵盖代表发展中国家的非物质文化遗产专家参加</w:t>
      </w:r>
      <w:proofErr w:type="gramStart"/>
      <w:r>
        <w:rPr>
          <w:rFonts w:hint="eastAsia"/>
        </w:rPr>
        <w:t>法定会议</w:t>
      </w:r>
      <w:proofErr w:type="gramEnd"/>
      <w:r>
        <w:rPr>
          <w:rFonts w:hint="eastAsia"/>
        </w:rPr>
        <w:t>的费用。代表发展中国家经认可的非政府组织的专家参加委员会会议的费用由</w:t>
      </w:r>
      <w:r>
        <w:rPr>
          <w:rFonts w:hint="eastAsia"/>
          <w:b/>
        </w:rPr>
        <w:t>预算项目</w:t>
      </w:r>
      <w:r>
        <w:rPr>
          <w:rFonts w:hint="eastAsia"/>
          <w:b/>
        </w:rPr>
        <w:t>6</w:t>
      </w:r>
      <w:r>
        <w:rPr>
          <w:rFonts w:hint="eastAsia"/>
        </w:rPr>
        <w:t>支付。建议将</w:t>
      </w:r>
      <w:r>
        <w:rPr>
          <w:rFonts w:hint="eastAsia"/>
        </w:rPr>
        <w:t>3.1%</w:t>
      </w:r>
      <w:r>
        <w:rPr>
          <w:rFonts w:hint="eastAsia"/>
        </w:rPr>
        <w:t>、</w:t>
      </w:r>
      <w:r>
        <w:rPr>
          <w:rFonts w:hint="eastAsia"/>
        </w:rPr>
        <w:t>3.3%</w:t>
      </w:r>
      <w:r>
        <w:rPr>
          <w:rFonts w:hint="eastAsia"/>
        </w:rPr>
        <w:t>和</w:t>
      </w:r>
      <w:r>
        <w:rPr>
          <w:rFonts w:hint="eastAsia"/>
        </w:rPr>
        <w:t>3.3%</w:t>
      </w:r>
      <w:r>
        <w:rPr>
          <w:rFonts w:hint="eastAsia"/>
        </w:rPr>
        <w:t>分别用于上述项目。虽然预算项目</w:t>
      </w:r>
      <w:r>
        <w:rPr>
          <w:rFonts w:hint="eastAsia"/>
        </w:rPr>
        <w:t>5</w:t>
      </w:r>
      <w:r>
        <w:rPr>
          <w:rFonts w:hint="eastAsia"/>
        </w:rPr>
        <w:t>和</w:t>
      </w:r>
      <w:r>
        <w:rPr>
          <w:rFonts w:hint="eastAsia"/>
        </w:rPr>
        <w:t>6</w:t>
      </w:r>
      <w:r>
        <w:rPr>
          <w:rFonts w:hint="eastAsia"/>
        </w:rPr>
        <w:t>保持不变，但建议略微增加预算项目</w:t>
      </w:r>
      <w:r>
        <w:rPr>
          <w:rFonts w:hint="eastAsia"/>
        </w:rPr>
        <w:t>4</w:t>
      </w:r>
      <w:r>
        <w:rPr>
          <w:rFonts w:hint="eastAsia"/>
        </w:rPr>
        <w:t>，以确保为代表发展中缔约国的专家</w:t>
      </w:r>
      <w:r w:rsidR="007D5527">
        <w:rPr>
          <w:rFonts w:hint="eastAsia"/>
        </w:rPr>
        <w:t>参与</w:t>
      </w:r>
      <w:r>
        <w:rPr>
          <w:rFonts w:hint="eastAsia"/>
        </w:rPr>
        <w:t>委员会第十七届和第十八届会议提供充足的资金。</w:t>
      </w:r>
    </w:p>
    <w:p w14:paraId="15B114C3" w14:textId="77777777" w:rsidR="00A46240" w:rsidRPr="00A46240" w:rsidRDefault="00A46240" w:rsidP="00D91487">
      <w:pPr>
        <w:pStyle w:val="COMPara"/>
        <w:keepNext/>
        <w:spacing w:before="240"/>
        <w:ind w:left="567" w:firstLine="0"/>
        <w:rPr>
          <w:b/>
          <w:bCs/>
        </w:rPr>
      </w:pPr>
      <w:r>
        <w:rPr>
          <w:rFonts w:hint="eastAsia"/>
          <w:b/>
        </w:rPr>
        <w:t>向委员会提供咨询服务</w:t>
      </w:r>
    </w:p>
    <w:p w14:paraId="51EAD42A" w14:textId="6224B2EF" w:rsidR="00AF131C" w:rsidRPr="00B9344B" w:rsidRDefault="00AF131C" w:rsidP="00B9344B">
      <w:pPr>
        <w:pStyle w:val="COMPara"/>
        <w:numPr>
          <w:ilvl w:val="0"/>
          <w:numId w:val="19"/>
        </w:numPr>
        <w:tabs>
          <w:tab w:val="left" w:pos="567"/>
        </w:tabs>
        <w:ind w:left="567" w:hanging="567"/>
        <w:jc w:val="both"/>
        <w:rPr>
          <w:bCs/>
        </w:rPr>
      </w:pPr>
      <w:r>
        <w:rPr>
          <w:rFonts w:hint="eastAsia"/>
        </w:rPr>
        <w:t>提议将</w:t>
      </w:r>
      <w:r>
        <w:rPr>
          <w:rFonts w:hint="eastAsia"/>
          <w:b/>
        </w:rPr>
        <w:t>预算项目</w:t>
      </w:r>
      <w:r>
        <w:rPr>
          <w:rFonts w:hint="eastAsia"/>
          <w:b/>
        </w:rPr>
        <w:t>7</w:t>
      </w:r>
      <w:r>
        <w:rPr>
          <w:rFonts w:hint="eastAsia"/>
        </w:rPr>
        <w:t>从</w:t>
      </w:r>
      <w:r>
        <w:rPr>
          <w:rFonts w:hint="eastAsia"/>
        </w:rPr>
        <w:t>6%</w:t>
      </w:r>
      <w:r>
        <w:rPr>
          <w:rFonts w:hint="eastAsia"/>
        </w:rPr>
        <w:t>增加到</w:t>
      </w:r>
      <w:r>
        <w:rPr>
          <w:rFonts w:hint="eastAsia"/>
        </w:rPr>
        <w:t>7.7%</w:t>
      </w:r>
      <w:r>
        <w:rPr>
          <w:rFonts w:hint="eastAsia"/>
        </w:rPr>
        <w:t>，以涵盖应委员会的要求在</w:t>
      </w:r>
      <w:r>
        <w:rPr>
          <w:rFonts w:hint="eastAsia"/>
        </w:rPr>
        <w:t>2022</w:t>
      </w:r>
      <w:r>
        <w:rPr>
          <w:rFonts w:hint="eastAsia"/>
        </w:rPr>
        <w:t>年</w:t>
      </w:r>
      <w:r>
        <w:rPr>
          <w:rFonts w:hint="eastAsia"/>
        </w:rPr>
        <w:t>1</w:t>
      </w:r>
      <w:r>
        <w:rPr>
          <w:rFonts w:hint="eastAsia"/>
        </w:rPr>
        <w:t>月至</w:t>
      </w:r>
      <w:r>
        <w:rPr>
          <w:rFonts w:hint="eastAsia"/>
        </w:rPr>
        <w:t>2023</w:t>
      </w:r>
      <w:r>
        <w:rPr>
          <w:rFonts w:hint="eastAsia"/>
        </w:rPr>
        <w:t>年</w:t>
      </w:r>
      <w:r>
        <w:rPr>
          <w:rFonts w:hint="eastAsia"/>
        </w:rPr>
        <w:t>12</w:t>
      </w:r>
      <w:r>
        <w:rPr>
          <w:rFonts w:hint="eastAsia"/>
        </w:rPr>
        <w:t>月期间提供的咨询服务的费用，特别是与审查机构和经认可的非政府组织的工作有关的咨询服务的费用。提议增加</w:t>
      </w:r>
      <w:r>
        <w:rPr>
          <w:rFonts w:hint="eastAsia"/>
        </w:rPr>
        <w:t>1.7%</w:t>
      </w:r>
      <w:r>
        <w:rPr>
          <w:rFonts w:hint="eastAsia"/>
        </w:rPr>
        <w:t>，是因为</w:t>
      </w:r>
      <w:r>
        <w:rPr>
          <w:rFonts w:hint="eastAsia"/>
        </w:rPr>
        <w:t>2003</w:t>
      </w:r>
      <w:r>
        <w:rPr>
          <w:rFonts w:hint="eastAsia"/>
        </w:rPr>
        <w:t>年《公约》</w:t>
      </w:r>
      <w:r w:rsidR="001B679B">
        <w:rPr>
          <w:rFonts w:hint="eastAsia"/>
        </w:rPr>
        <w:t>名录</w:t>
      </w:r>
      <w:r>
        <w:rPr>
          <w:rFonts w:hint="eastAsia"/>
        </w:rPr>
        <w:t>列入机制全</w:t>
      </w:r>
      <w:r w:rsidR="001B679B">
        <w:rPr>
          <w:rFonts w:hint="eastAsia"/>
        </w:rPr>
        <w:t>面</w:t>
      </w:r>
      <w:r>
        <w:rPr>
          <w:rFonts w:hint="eastAsia"/>
        </w:rPr>
        <w:t>反思可能会导致额外费用，涉及处理、评估和审查在《公约》名录和登记册之间转移遗产项目的申请、对已列入名录的遗产项目扩展或缩减，</w:t>
      </w:r>
      <w:r w:rsidRPr="008F1B1B">
        <w:rPr>
          <w:rFonts w:hint="eastAsia"/>
        </w:rPr>
        <w:t>以及对已列入《公约》名录的遗产项目的后续行动（见</w:t>
      </w:r>
      <w:hyperlink r:id="rId32" w:history="1">
        <w:r w:rsidRPr="008F1B1B">
          <w:rPr>
            <w:rStyle w:val="Hyperlink"/>
            <w:rFonts w:hint="eastAsia"/>
          </w:rPr>
          <w:t>第</w:t>
        </w:r>
        <w:r w:rsidRPr="008F1B1B">
          <w:rPr>
            <w:rStyle w:val="Hyperlink"/>
            <w:rFonts w:hint="eastAsia"/>
          </w:rPr>
          <w:t>16.COM 14</w:t>
        </w:r>
        <w:r w:rsidRPr="008F1B1B">
          <w:rPr>
            <w:rStyle w:val="Hyperlink"/>
            <w:rFonts w:hint="eastAsia"/>
          </w:rPr>
          <w:t>号决定</w:t>
        </w:r>
      </w:hyperlink>
      <w:r w:rsidRPr="008F1B1B">
        <w:rPr>
          <w:rFonts w:hint="eastAsia"/>
        </w:rPr>
        <w:t>和</w:t>
      </w:r>
      <w:hyperlink r:id="rId33" w:history="1">
        <w:r w:rsidR="001B679B" w:rsidRPr="008F1B1B">
          <w:rPr>
            <w:rStyle w:val="Hyperlink"/>
            <w:rFonts w:hint="eastAsia"/>
          </w:rPr>
          <w:t>第</w:t>
        </w:r>
        <w:r w:rsidRPr="008F1B1B">
          <w:rPr>
            <w:rStyle w:val="Hyperlink"/>
            <w:rFonts w:hint="eastAsia"/>
          </w:rPr>
          <w:t>LHE/22/9.GA/9</w:t>
        </w:r>
        <w:r w:rsidRPr="008F1B1B">
          <w:rPr>
            <w:rStyle w:val="Hyperlink"/>
            <w:rFonts w:hint="eastAsia"/>
          </w:rPr>
          <w:t>号文件</w:t>
        </w:r>
      </w:hyperlink>
      <w:r>
        <w:rPr>
          <w:rFonts w:hint="eastAsia"/>
        </w:rPr>
        <w:t>）。如果大会在临时议程</w:t>
      </w:r>
      <w:r w:rsidRPr="00961A51">
        <w:rPr>
          <w:rFonts w:hint="eastAsia"/>
        </w:rPr>
        <w:t>项目</w:t>
      </w:r>
      <w:r>
        <w:rPr>
          <w:rFonts w:hint="eastAsia"/>
        </w:rPr>
        <w:t>9</w:t>
      </w:r>
      <w:r>
        <w:rPr>
          <w:rFonts w:hint="eastAsia"/>
        </w:rPr>
        <w:t>下核准上述程序，则拟议增加的拨款将让秘书处能够处理、评估和审查在</w:t>
      </w:r>
      <w:r>
        <w:rPr>
          <w:rFonts w:hint="eastAsia"/>
        </w:rPr>
        <w:t>2022-2023</w:t>
      </w:r>
      <w:r>
        <w:rPr>
          <w:rFonts w:hint="eastAsia"/>
        </w:rPr>
        <w:t>两年期可能收到的初步数量的申请。</w:t>
      </w:r>
    </w:p>
    <w:p w14:paraId="38DA3F0D" w14:textId="4AC9555D" w:rsidR="00AF131C" w:rsidRPr="0069593F" w:rsidRDefault="00B61D62" w:rsidP="00B61D62">
      <w:pPr>
        <w:pStyle w:val="COMPara"/>
        <w:numPr>
          <w:ilvl w:val="0"/>
          <w:numId w:val="19"/>
        </w:numPr>
        <w:tabs>
          <w:tab w:val="left" w:pos="567"/>
        </w:tabs>
        <w:ind w:left="567" w:hanging="567"/>
        <w:jc w:val="both"/>
        <w:rPr>
          <w:bCs/>
        </w:rPr>
      </w:pPr>
      <w:r>
        <w:rPr>
          <w:rFonts w:hint="eastAsia"/>
        </w:rPr>
        <w:t>在第八届会议上，大会建议授权秘书处在预算项目</w:t>
      </w:r>
      <w:r>
        <w:rPr>
          <w:rFonts w:hint="eastAsia"/>
        </w:rPr>
        <w:t>4</w:t>
      </w:r>
      <w:r>
        <w:rPr>
          <w:rFonts w:hint="eastAsia"/>
        </w:rPr>
        <w:t>、</w:t>
      </w:r>
      <w:r>
        <w:rPr>
          <w:rFonts w:hint="eastAsia"/>
        </w:rPr>
        <w:t>5</w:t>
      </w:r>
      <w:r>
        <w:rPr>
          <w:rFonts w:hint="eastAsia"/>
        </w:rPr>
        <w:t>、</w:t>
      </w:r>
      <w:r>
        <w:rPr>
          <w:rFonts w:hint="eastAsia"/>
        </w:rPr>
        <w:t>6</w:t>
      </w:r>
      <w:r>
        <w:rPr>
          <w:rFonts w:hint="eastAsia"/>
        </w:rPr>
        <w:t>和</w:t>
      </w:r>
      <w:r>
        <w:rPr>
          <w:rFonts w:hint="eastAsia"/>
        </w:rPr>
        <w:t>7</w:t>
      </w:r>
      <w:r>
        <w:rPr>
          <w:rFonts w:hint="eastAsia"/>
        </w:rPr>
        <w:t>之间进行资金转移，最高可达其</w:t>
      </w:r>
      <w:proofErr w:type="gramStart"/>
      <w:r>
        <w:rPr>
          <w:rFonts w:hint="eastAsia"/>
        </w:rPr>
        <w:t>初始总</w:t>
      </w:r>
      <w:proofErr w:type="gramEnd"/>
      <w:r>
        <w:rPr>
          <w:rFonts w:hint="eastAsia"/>
        </w:rPr>
        <w:t>拨款的</w:t>
      </w:r>
      <w:r>
        <w:rPr>
          <w:rFonts w:hint="eastAsia"/>
        </w:rPr>
        <w:t>30%</w:t>
      </w:r>
      <w:r>
        <w:rPr>
          <w:rFonts w:hint="eastAsia"/>
        </w:rPr>
        <w:t>（</w:t>
      </w:r>
      <w:hyperlink r:id="rId34" w:history="1">
        <w:r>
          <w:rPr>
            <w:rStyle w:val="Hyperlink"/>
            <w:rFonts w:hint="eastAsia"/>
          </w:rPr>
          <w:t>第</w:t>
        </w:r>
        <w:r>
          <w:rPr>
            <w:rStyle w:val="Hyperlink"/>
            <w:rFonts w:hint="eastAsia"/>
          </w:rPr>
          <w:t>8.GA</w:t>
        </w:r>
        <w:r w:rsidR="00765785">
          <w:rPr>
            <w:rStyle w:val="Hyperlink"/>
          </w:rPr>
          <w:t> </w:t>
        </w:r>
        <w:r>
          <w:rPr>
            <w:rStyle w:val="Hyperlink"/>
            <w:rFonts w:hint="eastAsia"/>
          </w:rPr>
          <w:t>7</w:t>
        </w:r>
        <w:r>
          <w:rPr>
            <w:rStyle w:val="Hyperlink"/>
            <w:rFonts w:hint="eastAsia"/>
          </w:rPr>
          <w:t>号决议</w:t>
        </w:r>
      </w:hyperlink>
      <w:r>
        <w:rPr>
          <w:rFonts w:hint="eastAsia"/>
        </w:rPr>
        <w:t>）。虽然在本报告期间没有必要进行转移，但由于疫情导致旅行费用大幅度减少，仍打算根据每个周期的需要高效地利用资金。因此，为了能够应对不同类别参与者尽可能多的财务援助申请，委员会建议大会继续授权秘书处在预算项目</w:t>
      </w:r>
      <w:r>
        <w:rPr>
          <w:rFonts w:hint="eastAsia"/>
        </w:rPr>
        <w:t>4</w:t>
      </w:r>
      <w:r>
        <w:rPr>
          <w:rFonts w:hint="eastAsia"/>
        </w:rPr>
        <w:t>、</w:t>
      </w:r>
      <w:r>
        <w:rPr>
          <w:rFonts w:hint="eastAsia"/>
        </w:rPr>
        <w:t>5</w:t>
      </w:r>
      <w:r>
        <w:rPr>
          <w:rFonts w:hint="eastAsia"/>
        </w:rPr>
        <w:t>、</w:t>
      </w:r>
      <w:r>
        <w:rPr>
          <w:rFonts w:hint="eastAsia"/>
        </w:rPr>
        <w:t>6</w:t>
      </w:r>
      <w:r>
        <w:rPr>
          <w:rFonts w:hint="eastAsia"/>
        </w:rPr>
        <w:t>和</w:t>
      </w:r>
      <w:r>
        <w:rPr>
          <w:rFonts w:hint="eastAsia"/>
        </w:rPr>
        <w:t>7</w:t>
      </w:r>
      <w:r>
        <w:rPr>
          <w:rFonts w:hint="eastAsia"/>
        </w:rPr>
        <w:t>之间进行资金转移，金额不超过其初始总额的</w:t>
      </w:r>
      <w:r>
        <w:rPr>
          <w:rFonts w:hint="eastAsia"/>
        </w:rPr>
        <w:t>30%</w:t>
      </w:r>
      <w:r>
        <w:rPr>
          <w:rFonts w:hint="eastAsia"/>
        </w:rPr>
        <w:t>（</w:t>
      </w:r>
      <w:hyperlink r:id="rId35" w:history="1">
        <w:r>
          <w:rPr>
            <w:rStyle w:val="Hyperlink"/>
            <w:rFonts w:hint="eastAsia"/>
          </w:rPr>
          <w:t>第</w:t>
        </w:r>
        <w:r>
          <w:rPr>
            <w:rStyle w:val="Hyperlink"/>
            <w:rFonts w:hint="eastAsia"/>
          </w:rPr>
          <w:t>16.COM</w:t>
        </w:r>
        <w:r w:rsidR="00765785">
          <w:rPr>
            <w:rStyle w:val="Hyperlink"/>
          </w:rPr>
          <w:t> </w:t>
        </w:r>
        <w:r>
          <w:rPr>
            <w:rStyle w:val="Hyperlink"/>
            <w:rFonts w:hint="eastAsia"/>
          </w:rPr>
          <w:t>13</w:t>
        </w:r>
        <w:r>
          <w:rPr>
            <w:rStyle w:val="Hyperlink"/>
            <w:rFonts w:hint="eastAsia"/>
          </w:rPr>
          <w:t>号决定</w:t>
        </w:r>
      </w:hyperlink>
      <w:r>
        <w:rPr>
          <w:rFonts w:hint="eastAsia"/>
        </w:rPr>
        <w:t>）。如有必要进行这种转移，秘书处将在进行此操作之后的会议上，以书面方式通知大会和委员会此类转移的详情及理由。</w:t>
      </w:r>
    </w:p>
    <w:p w14:paraId="7F7BFC3F" w14:textId="1509B5EA" w:rsidR="0084137D" w:rsidRPr="0069593F" w:rsidRDefault="0084137D" w:rsidP="00BD458B">
      <w:pPr>
        <w:pStyle w:val="COMPara"/>
        <w:keepNext/>
        <w:spacing w:before="240"/>
        <w:ind w:left="567" w:firstLine="0"/>
        <w:rPr>
          <w:b/>
          <w:bCs/>
        </w:rPr>
      </w:pPr>
      <w:r>
        <w:rPr>
          <w:rFonts w:hint="eastAsia"/>
          <w:b/>
        </w:rPr>
        <w:t>基金实施的连续性措施</w:t>
      </w:r>
    </w:p>
    <w:p w14:paraId="1114F14F" w14:textId="3DB7C9D5" w:rsidR="00D91500" w:rsidRPr="0069593F" w:rsidRDefault="00D91500" w:rsidP="00D91500">
      <w:pPr>
        <w:pStyle w:val="COMPara"/>
        <w:keepNext/>
        <w:numPr>
          <w:ilvl w:val="0"/>
          <w:numId w:val="19"/>
        </w:numPr>
        <w:tabs>
          <w:tab w:val="left" w:pos="567"/>
        </w:tabs>
        <w:ind w:left="567" w:hanging="567"/>
        <w:jc w:val="both"/>
        <w:rPr>
          <w:bCs/>
        </w:rPr>
      </w:pPr>
      <w:r>
        <w:rPr>
          <w:rFonts w:hint="eastAsia"/>
        </w:rPr>
        <w:t>鉴于大会第八届会议（</w:t>
      </w:r>
      <w:r>
        <w:rPr>
          <w:rFonts w:hint="eastAsia"/>
        </w:rPr>
        <w:t>8.GA</w:t>
      </w:r>
      <w:r>
        <w:rPr>
          <w:rFonts w:hint="eastAsia"/>
        </w:rPr>
        <w:t>）因新冠疫情而从</w:t>
      </w:r>
      <w:r>
        <w:rPr>
          <w:rFonts w:hint="eastAsia"/>
        </w:rPr>
        <w:t>2020</w:t>
      </w:r>
      <w:r>
        <w:rPr>
          <w:rFonts w:hint="eastAsia"/>
        </w:rPr>
        <w:t>年</w:t>
      </w:r>
      <w:r>
        <w:rPr>
          <w:rFonts w:hint="eastAsia"/>
        </w:rPr>
        <w:t>6</w:t>
      </w:r>
      <w:r>
        <w:rPr>
          <w:rFonts w:hint="eastAsia"/>
        </w:rPr>
        <w:t>月推迟到</w:t>
      </w:r>
      <w:r>
        <w:rPr>
          <w:rFonts w:hint="eastAsia"/>
        </w:rPr>
        <w:t>9</w:t>
      </w:r>
      <w:r>
        <w:rPr>
          <w:rFonts w:hint="eastAsia"/>
        </w:rPr>
        <w:t>月，秘书处与教科文组织中央服务部门协商，将已核定预算有效期延长至可以召开大会第八届会议为止。此项过渡措施使得基金支持的活动得以维持，而不会影响大会核准的总体预算。遵循这一先例，大会授权秘书处当大会无法在</w:t>
      </w:r>
      <w:r>
        <w:rPr>
          <w:rFonts w:hint="eastAsia"/>
        </w:rPr>
        <w:t>2022</w:t>
      </w:r>
      <w:r>
        <w:rPr>
          <w:rFonts w:hint="eastAsia"/>
        </w:rPr>
        <w:t>年</w:t>
      </w:r>
      <w:r>
        <w:rPr>
          <w:rFonts w:hint="eastAsia"/>
        </w:rPr>
        <w:t>6</w:t>
      </w:r>
      <w:r>
        <w:rPr>
          <w:rFonts w:hint="eastAsia"/>
        </w:rPr>
        <w:t>月</w:t>
      </w:r>
      <w:r>
        <w:rPr>
          <w:rFonts w:hint="eastAsia"/>
        </w:rPr>
        <w:t>30</w:t>
      </w:r>
      <w:r>
        <w:rPr>
          <w:rFonts w:hint="eastAsia"/>
        </w:rPr>
        <w:t>日之前开会时继续运作，直至大会能够开会为止（</w:t>
      </w:r>
      <w:hyperlink r:id="rId36" w:history="1">
        <w:r>
          <w:rPr>
            <w:rStyle w:val="Hyperlink"/>
            <w:rFonts w:hint="eastAsia"/>
          </w:rPr>
          <w:t>第</w:t>
        </w:r>
        <w:r w:rsidR="00765785">
          <w:rPr>
            <w:rStyle w:val="Hyperlink"/>
            <w:rFonts w:hint="eastAsia"/>
          </w:rPr>
          <w:t> </w:t>
        </w:r>
        <w:r>
          <w:rPr>
            <w:rStyle w:val="Hyperlink"/>
            <w:rFonts w:hint="eastAsia"/>
          </w:rPr>
          <w:t>8.GA</w:t>
        </w:r>
        <w:r w:rsidR="00765785">
          <w:rPr>
            <w:rStyle w:val="Hyperlink"/>
          </w:rPr>
          <w:t> </w:t>
        </w:r>
        <w:r>
          <w:rPr>
            <w:rStyle w:val="Hyperlink"/>
            <w:rFonts w:hint="eastAsia"/>
          </w:rPr>
          <w:t>7</w:t>
        </w:r>
        <w:r>
          <w:rPr>
            <w:rStyle w:val="Hyperlink"/>
            <w:rFonts w:hint="eastAsia"/>
          </w:rPr>
          <w:t>号决议</w:t>
        </w:r>
      </w:hyperlink>
      <w:r>
        <w:rPr>
          <w:rFonts w:hint="eastAsia"/>
        </w:rPr>
        <w:t>）。为了确保基金支持的活动在</w:t>
      </w:r>
      <w:r>
        <w:rPr>
          <w:rFonts w:hint="eastAsia"/>
        </w:rPr>
        <w:t>2024</w:t>
      </w:r>
      <w:r>
        <w:rPr>
          <w:rFonts w:hint="eastAsia"/>
        </w:rPr>
        <w:t>年不会中断，如果大会第十届会议在</w:t>
      </w:r>
      <w:r>
        <w:rPr>
          <w:rFonts w:hint="eastAsia"/>
        </w:rPr>
        <w:t>2024</w:t>
      </w:r>
      <w:r>
        <w:rPr>
          <w:rFonts w:hint="eastAsia"/>
        </w:rPr>
        <w:t>年</w:t>
      </w:r>
      <w:r>
        <w:rPr>
          <w:rFonts w:hint="eastAsia"/>
        </w:rPr>
        <w:t>6</w:t>
      </w:r>
      <w:r>
        <w:rPr>
          <w:rFonts w:hint="eastAsia"/>
        </w:rPr>
        <w:t>月</w:t>
      </w:r>
      <w:r>
        <w:rPr>
          <w:rFonts w:hint="eastAsia"/>
        </w:rPr>
        <w:t>30</w:t>
      </w:r>
      <w:r>
        <w:rPr>
          <w:rFonts w:hint="eastAsia"/>
        </w:rPr>
        <w:t>日之后举行，大会不妨通过一项类似的决议。</w:t>
      </w:r>
    </w:p>
    <w:p w14:paraId="4C2B0AB6" w14:textId="77777777" w:rsidR="008A1ED4" w:rsidRPr="005A4A42" w:rsidRDefault="008A1ED4" w:rsidP="008A1ED4">
      <w:pPr>
        <w:keepNext/>
        <w:numPr>
          <w:ilvl w:val="0"/>
          <w:numId w:val="19"/>
        </w:numPr>
        <w:ind w:left="567" w:hanging="567"/>
        <w:jc w:val="both"/>
        <w:rPr>
          <w:rFonts w:ascii="Arial" w:hAnsi="Arial" w:cs="Arial"/>
          <w:sz w:val="22"/>
          <w:szCs w:val="22"/>
        </w:rPr>
      </w:pPr>
      <w:proofErr w:type="gramStart"/>
      <w:r>
        <w:rPr>
          <w:rFonts w:ascii="Arial" w:hAnsi="Arial" w:hint="eastAsia"/>
          <w:sz w:val="22"/>
        </w:rPr>
        <w:t>谨建议</w:t>
      </w:r>
      <w:proofErr w:type="gramEnd"/>
      <w:r>
        <w:rPr>
          <w:rFonts w:ascii="Arial" w:hAnsi="Arial" w:hint="eastAsia"/>
          <w:sz w:val="22"/>
        </w:rPr>
        <w:t>大会通过如下决议：</w:t>
      </w:r>
    </w:p>
    <w:p w14:paraId="2A46BAC4" w14:textId="3D6196FF" w:rsidR="008A1ED4" w:rsidRDefault="00F010E0" w:rsidP="008A1ED4">
      <w:pPr>
        <w:pStyle w:val="GATitleResolution"/>
      </w:pPr>
      <w:r>
        <w:rPr>
          <w:rFonts w:hint="eastAsia"/>
        </w:rPr>
        <w:t>第</w:t>
      </w:r>
      <w:r w:rsidRPr="00961A51">
        <w:t>9.GA</w:t>
      </w:r>
      <w:r>
        <w:rPr>
          <w:rFonts w:hint="eastAsia"/>
        </w:rPr>
        <w:t xml:space="preserve"> 10</w:t>
      </w:r>
      <w:r>
        <w:rPr>
          <w:rFonts w:hint="eastAsia"/>
        </w:rPr>
        <w:t>号决议草案</w:t>
      </w:r>
    </w:p>
    <w:p w14:paraId="7677B217" w14:textId="77777777" w:rsidR="008A1ED4" w:rsidRPr="005A4A42" w:rsidRDefault="008A1ED4" w:rsidP="008A1ED4">
      <w:pPr>
        <w:pStyle w:val="GAPreambulaResolution"/>
      </w:pPr>
      <w:r>
        <w:rPr>
          <w:rFonts w:hint="eastAsia"/>
        </w:rPr>
        <w:t>大会，</w:t>
      </w:r>
    </w:p>
    <w:p w14:paraId="68F801BB" w14:textId="10A92CFF" w:rsidR="008A1ED4" w:rsidRPr="00765785" w:rsidRDefault="008A1ED4" w:rsidP="006846FB">
      <w:pPr>
        <w:pStyle w:val="COMParaDecision"/>
        <w:numPr>
          <w:ilvl w:val="0"/>
          <w:numId w:val="10"/>
        </w:numPr>
        <w:ind w:left="1134" w:hanging="567"/>
      </w:pPr>
      <w:r>
        <w:rPr>
          <w:rFonts w:hint="eastAsia"/>
        </w:rPr>
        <w:t>审查</w:t>
      </w:r>
      <w:r w:rsidRPr="00765785">
        <w:rPr>
          <w:rFonts w:hint="eastAsia"/>
        </w:rPr>
        <w:t>了</w:t>
      </w:r>
      <w:r w:rsidR="00DE605A" w:rsidRPr="00765785">
        <w:rPr>
          <w:rFonts w:hint="eastAsia"/>
          <w:u w:val="none"/>
        </w:rPr>
        <w:t>第</w:t>
      </w:r>
      <w:r w:rsidRPr="00765785">
        <w:rPr>
          <w:u w:val="none"/>
        </w:rPr>
        <w:t>LHE/22/9.GA/10</w:t>
      </w:r>
      <w:r w:rsidRPr="00765785">
        <w:rPr>
          <w:rFonts w:hint="eastAsia"/>
          <w:u w:val="none"/>
        </w:rPr>
        <w:t>号文件和</w:t>
      </w:r>
      <w:hyperlink r:id="rId37" w:history="1">
        <w:r w:rsidR="00DE605A" w:rsidRPr="00765785">
          <w:rPr>
            <w:rStyle w:val="Hyperlink"/>
            <w:rFonts w:hint="eastAsia"/>
          </w:rPr>
          <w:t>第</w:t>
        </w:r>
        <w:r w:rsidRPr="00765785">
          <w:rPr>
            <w:rStyle w:val="Hyperlink"/>
          </w:rPr>
          <w:t>LHE/22/9.GA/INF.10</w:t>
        </w:r>
      </w:hyperlink>
      <w:r w:rsidRPr="00765785">
        <w:rPr>
          <w:rFonts w:hint="eastAsia"/>
          <w:u w:val="none"/>
        </w:rPr>
        <w:t>号文件及其各自的附件，</w:t>
      </w:r>
    </w:p>
    <w:p w14:paraId="7B6E08D5" w14:textId="65F4C17F" w:rsidR="009C60BA" w:rsidRPr="00E22116" w:rsidRDefault="008A1ED4" w:rsidP="009C60BA">
      <w:pPr>
        <w:pStyle w:val="COMParaDecision"/>
        <w:keepLines/>
        <w:numPr>
          <w:ilvl w:val="0"/>
          <w:numId w:val="10"/>
        </w:numPr>
        <w:ind w:left="1134" w:hanging="567"/>
        <w:rPr>
          <w:u w:val="none"/>
        </w:rPr>
      </w:pPr>
      <w:r w:rsidRPr="00765785">
        <w:rPr>
          <w:rFonts w:hint="eastAsia"/>
        </w:rPr>
        <w:t>忆及</w:t>
      </w:r>
      <w:r w:rsidRPr="00765785">
        <w:rPr>
          <w:rFonts w:hint="eastAsia"/>
          <w:u w:val="none"/>
        </w:rPr>
        <w:t>《公约》</w:t>
      </w:r>
      <w:r>
        <w:rPr>
          <w:rFonts w:hint="eastAsia"/>
          <w:u w:val="none"/>
        </w:rPr>
        <w:t>第</w:t>
      </w:r>
      <w:r>
        <w:rPr>
          <w:rFonts w:hint="eastAsia"/>
          <w:u w:val="none"/>
        </w:rPr>
        <w:t>7(c)</w:t>
      </w:r>
      <w:r>
        <w:rPr>
          <w:rFonts w:hint="eastAsia"/>
          <w:u w:val="none"/>
        </w:rPr>
        <w:t>条以及《</w:t>
      </w:r>
      <w:r w:rsidR="003D6DE5">
        <w:rPr>
          <w:rFonts w:hint="eastAsia"/>
          <w:u w:val="none"/>
        </w:rPr>
        <w:t>操作</w:t>
      </w:r>
      <w:r>
        <w:rPr>
          <w:rFonts w:hint="eastAsia"/>
          <w:u w:val="none"/>
        </w:rPr>
        <w:t>指南》第</w:t>
      </w:r>
      <w:r>
        <w:rPr>
          <w:rFonts w:hint="eastAsia"/>
          <w:u w:val="none"/>
        </w:rPr>
        <w:t>66</w:t>
      </w:r>
      <w:r>
        <w:rPr>
          <w:rFonts w:hint="eastAsia"/>
          <w:u w:val="none"/>
        </w:rPr>
        <w:t>段和第</w:t>
      </w:r>
      <w:r>
        <w:rPr>
          <w:rFonts w:hint="eastAsia"/>
          <w:u w:val="none"/>
        </w:rPr>
        <w:t>67</w:t>
      </w:r>
      <w:r>
        <w:rPr>
          <w:rFonts w:hint="eastAsia"/>
          <w:u w:val="none"/>
        </w:rPr>
        <w:t>段，</w:t>
      </w:r>
    </w:p>
    <w:p w14:paraId="5DAB6814" w14:textId="3D6733E8" w:rsidR="009C60BA" w:rsidRPr="00E22116" w:rsidRDefault="008A1ED4" w:rsidP="009C60BA">
      <w:pPr>
        <w:pStyle w:val="COMParaDecision"/>
        <w:numPr>
          <w:ilvl w:val="0"/>
          <w:numId w:val="10"/>
        </w:numPr>
        <w:ind w:left="1134" w:hanging="567"/>
        <w:rPr>
          <w:rStyle w:val="Hyperlink"/>
          <w:color w:val="auto"/>
        </w:rPr>
      </w:pPr>
      <w:r>
        <w:rPr>
          <w:rFonts w:hint="eastAsia"/>
        </w:rPr>
        <w:t>还忆及</w:t>
      </w:r>
      <w:r>
        <w:rPr>
          <w:rFonts w:hint="eastAsia"/>
          <w:u w:val="none"/>
        </w:rPr>
        <w:t>教科文组织大会</w:t>
      </w:r>
      <w:r>
        <w:rPr>
          <w:rStyle w:val="Hyperlink"/>
          <w:rFonts w:hint="eastAsia"/>
          <w:color w:val="auto"/>
          <w:u w:val="none"/>
        </w:rPr>
        <w:t>通过的</w:t>
      </w:r>
      <w:r>
        <w:rPr>
          <w:rStyle w:val="Hyperlink"/>
          <w:rFonts w:hint="eastAsia"/>
          <w:color w:val="auto"/>
          <w:u w:val="none"/>
        </w:rPr>
        <w:t>2022</w:t>
      </w:r>
      <w:r>
        <w:rPr>
          <w:rStyle w:val="Hyperlink"/>
          <w:rFonts w:hint="eastAsia"/>
          <w:color w:val="auto"/>
          <w:u w:val="none"/>
        </w:rPr>
        <w:t>年至</w:t>
      </w:r>
      <w:r>
        <w:rPr>
          <w:rStyle w:val="Hyperlink"/>
          <w:rFonts w:hint="eastAsia"/>
          <w:color w:val="auto"/>
          <w:u w:val="none"/>
        </w:rPr>
        <w:t>2023</w:t>
      </w:r>
      <w:r>
        <w:rPr>
          <w:rStyle w:val="Hyperlink"/>
          <w:rFonts w:hint="eastAsia"/>
          <w:color w:val="auto"/>
          <w:u w:val="none"/>
        </w:rPr>
        <w:t>年拨款决议</w:t>
      </w:r>
      <w:r>
        <w:rPr>
          <w:rFonts w:hint="eastAsia"/>
          <w:u w:val="none"/>
        </w:rPr>
        <w:t>（</w:t>
      </w:r>
      <w:hyperlink r:id="rId38" w:history="1">
        <w:r>
          <w:rPr>
            <w:rStyle w:val="Hyperlink"/>
            <w:rFonts w:hint="eastAsia"/>
          </w:rPr>
          <w:t>第</w:t>
        </w:r>
        <w:r>
          <w:rPr>
            <w:rStyle w:val="Hyperlink"/>
            <w:rFonts w:hint="eastAsia"/>
          </w:rPr>
          <w:t>41</w:t>
        </w:r>
        <w:r w:rsidR="00765785">
          <w:rPr>
            <w:rStyle w:val="Hyperlink"/>
          </w:rPr>
          <w:t> </w:t>
        </w:r>
        <w:r>
          <w:rPr>
            <w:rStyle w:val="Hyperlink"/>
            <w:rFonts w:hint="eastAsia"/>
          </w:rPr>
          <w:t>C/76</w:t>
        </w:r>
        <w:r>
          <w:rPr>
            <w:rStyle w:val="Hyperlink"/>
            <w:rFonts w:hint="eastAsia"/>
          </w:rPr>
          <w:t>号决议</w:t>
        </w:r>
      </w:hyperlink>
      <w:r>
        <w:rPr>
          <w:rStyle w:val="Hyperlink"/>
          <w:rFonts w:hint="eastAsia"/>
          <w:color w:val="auto"/>
          <w:u w:val="none"/>
        </w:rPr>
        <w:t>），</w:t>
      </w:r>
    </w:p>
    <w:p w14:paraId="4F7B3361" w14:textId="77777777" w:rsidR="009C60BA" w:rsidRDefault="009C60BA" w:rsidP="009C60BA">
      <w:pPr>
        <w:pStyle w:val="COMParaDecision"/>
        <w:keepNext/>
        <w:keepLines/>
        <w:ind w:left="567" w:firstLine="0"/>
        <w:rPr>
          <w:b/>
          <w:bCs/>
          <w:u w:val="none"/>
        </w:rPr>
      </w:pPr>
      <w:r>
        <w:rPr>
          <w:rFonts w:hint="eastAsia"/>
          <w:b/>
          <w:u w:val="none"/>
        </w:rPr>
        <w:t>基金的现状和趋势</w:t>
      </w:r>
    </w:p>
    <w:p w14:paraId="0046A11B" w14:textId="007A7CD8" w:rsidR="009C60BA" w:rsidRPr="00E22116" w:rsidRDefault="006B668D" w:rsidP="006B668D">
      <w:pPr>
        <w:pStyle w:val="COMParaDecision"/>
        <w:numPr>
          <w:ilvl w:val="0"/>
          <w:numId w:val="10"/>
        </w:numPr>
        <w:ind w:left="1134" w:hanging="567"/>
      </w:pPr>
      <w:r>
        <w:rPr>
          <w:rFonts w:hint="eastAsia"/>
        </w:rPr>
        <w:t>注意到</w:t>
      </w:r>
      <w:r>
        <w:rPr>
          <w:rFonts w:hint="eastAsia"/>
          <w:u w:val="none"/>
        </w:rPr>
        <w:t>基金</w:t>
      </w:r>
      <w:r>
        <w:rPr>
          <w:rFonts w:hint="eastAsia"/>
          <w:u w:val="none"/>
        </w:rPr>
        <w:t>2020-2021</w:t>
      </w:r>
      <w:r>
        <w:rPr>
          <w:rFonts w:hint="eastAsia"/>
          <w:u w:val="none"/>
        </w:rPr>
        <w:t>年分摊纳款报表，</w:t>
      </w:r>
      <w:r>
        <w:rPr>
          <w:rFonts w:hint="eastAsia"/>
        </w:rPr>
        <w:t>忆及</w:t>
      </w:r>
      <w:r>
        <w:rPr>
          <w:rFonts w:hint="eastAsia"/>
          <w:u w:val="none"/>
        </w:rPr>
        <w:t>按照《公约》第</w:t>
      </w:r>
      <w:r w:rsidR="003D6DE5">
        <w:rPr>
          <w:rFonts w:hint="eastAsia"/>
          <w:u w:val="none"/>
        </w:rPr>
        <w:t>二十六</w:t>
      </w:r>
      <w:r>
        <w:rPr>
          <w:rFonts w:hint="eastAsia"/>
          <w:u w:val="none"/>
        </w:rPr>
        <w:t>条的规定，缴付强制性和自愿分摊捐款是所有已批准《公约》的缔约国的义务，</w:t>
      </w:r>
      <w:r>
        <w:rPr>
          <w:rFonts w:hint="eastAsia"/>
        </w:rPr>
        <w:t>吁请</w:t>
      </w:r>
      <w:r>
        <w:rPr>
          <w:rFonts w:hint="eastAsia"/>
          <w:u w:val="none"/>
        </w:rPr>
        <w:t>尚未全额缴付</w:t>
      </w:r>
      <w:r>
        <w:rPr>
          <w:rFonts w:hint="eastAsia"/>
          <w:u w:val="none"/>
        </w:rPr>
        <w:t>2021</w:t>
      </w:r>
      <w:r>
        <w:rPr>
          <w:rFonts w:hint="eastAsia"/>
          <w:u w:val="none"/>
        </w:rPr>
        <w:t>年或以往年份分摊纳款（包括自愿分摊捐款）的所有缔约国确保按时缴付纳款；</w:t>
      </w:r>
    </w:p>
    <w:p w14:paraId="0D76BB06" w14:textId="359F0BCB" w:rsidR="006B668D" w:rsidRPr="00E3618B" w:rsidRDefault="006B668D" w:rsidP="00765785">
      <w:pPr>
        <w:pStyle w:val="COMParaDecision"/>
        <w:keepLines/>
        <w:numPr>
          <w:ilvl w:val="0"/>
          <w:numId w:val="10"/>
        </w:numPr>
        <w:ind w:left="1134" w:hanging="567"/>
        <w:rPr>
          <w:u w:val="none"/>
        </w:rPr>
      </w:pPr>
      <w:r>
        <w:rPr>
          <w:rFonts w:hint="eastAsia"/>
        </w:rPr>
        <w:t>还注意到</w:t>
      </w:r>
      <w:r>
        <w:rPr>
          <w:rFonts w:hint="eastAsia"/>
          <w:u w:val="none"/>
        </w:rPr>
        <w:t>在</w:t>
      </w:r>
      <w:r>
        <w:rPr>
          <w:rFonts w:hint="eastAsia"/>
          <w:u w:val="none"/>
        </w:rPr>
        <w:t>2020-2021</w:t>
      </w:r>
      <w:r>
        <w:rPr>
          <w:rFonts w:hint="eastAsia"/>
          <w:u w:val="none"/>
        </w:rPr>
        <w:t>两年期（</w:t>
      </w:r>
      <w:r>
        <w:rPr>
          <w:rFonts w:hint="eastAsia"/>
          <w:u w:val="none"/>
        </w:rPr>
        <w:t>a</w:t>
      </w:r>
      <w:r>
        <w:rPr>
          <w:rFonts w:hint="eastAsia"/>
          <w:u w:val="none"/>
        </w:rPr>
        <w:t>）为委员会核准的特定活动提供了自愿补充捐款的捐助方，即阿塞拜疆、法国、科威特、荷兰、瑞士，以及亚太地区非物质文化遗产国际信息与网络中心（</w:t>
      </w:r>
      <w:r>
        <w:rPr>
          <w:rFonts w:hint="eastAsia"/>
          <w:u w:val="none"/>
        </w:rPr>
        <w:t>ICHCAP</w:t>
      </w:r>
      <w:r>
        <w:rPr>
          <w:rFonts w:hint="eastAsia"/>
          <w:u w:val="none"/>
        </w:rPr>
        <w:t>），以及（</w:t>
      </w:r>
      <w:r>
        <w:rPr>
          <w:rFonts w:hint="eastAsia"/>
          <w:u w:val="none"/>
        </w:rPr>
        <w:t>b</w:t>
      </w:r>
      <w:r>
        <w:rPr>
          <w:rFonts w:hint="eastAsia"/>
          <w:u w:val="none"/>
        </w:rPr>
        <w:t>）对用于加强秘书处人力资源的</w:t>
      </w:r>
      <w:proofErr w:type="gramStart"/>
      <w:r>
        <w:rPr>
          <w:rFonts w:hint="eastAsia"/>
          <w:u w:val="none"/>
        </w:rPr>
        <w:t>子基金</w:t>
      </w:r>
      <w:proofErr w:type="gramEnd"/>
      <w:r>
        <w:rPr>
          <w:rFonts w:hint="eastAsia"/>
          <w:u w:val="none"/>
        </w:rPr>
        <w:t>提供自愿补充捐款的捐助方，即立陶宛、摩纳哥、巴勒斯坦、斯洛伐克和安东尼奥·斯特拉迪瓦里小提琴博物馆基金会；</w:t>
      </w:r>
    </w:p>
    <w:p w14:paraId="1AC6A8F4" w14:textId="31944D94" w:rsidR="006B668D" w:rsidRPr="00FB63EB" w:rsidRDefault="00124C42" w:rsidP="006B668D">
      <w:pPr>
        <w:pStyle w:val="COMParaDecision"/>
        <w:numPr>
          <w:ilvl w:val="0"/>
          <w:numId w:val="10"/>
        </w:numPr>
        <w:ind w:left="1134" w:hanging="567"/>
      </w:pPr>
      <w:proofErr w:type="gramStart"/>
      <w:r>
        <w:rPr>
          <w:rFonts w:hint="eastAsia"/>
        </w:rPr>
        <w:t>感谢</w:t>
      </w:r>
      <w:r>
        <w:rPr>
          <w:rFonts w:hint="eastAsia"/>
          <w:u w:val="none"/>
        </w:rPr>
        <w:t>自</w:t>
      </w:r>
      <w:proofErr w:type="gramEnd"/>
      <w:r>
        <w:rPr>
          <w:rFonts w:hint="eastAsia"/>
          <w:u w:val="none"/>
        </w:rPr>
        <w:t>上届会议以来，所有通过不同形式（资金或实物，例如向非物质文化遗产基金或用于加强秘书处人力资源的</w:t>
      </w:r>
      <w:proofErr w:type="gramStart"/>
      <w:r>
        <w:rPr>
          <w:rFonts w:hint="eastAsia"/>
          <w:u w:val="none"/>
        </w:rPr>
        <w:t>子基金</w:t>
      </w:r>
      <w:proofErr w:type="gramEnd"/>
      <w:r>
        <w:rPr>
          <w:rFonts w:hint="eastAsia"/>
          <w:u w:val="none"/>
        </w:rPr>
        <w:t>提供的专项补充自愿捐款、信托基金或租借人员）为《公约》及其秘书处提供支持的贡献者，同时</w:t>
      </w:r>
      <w:r>
        <w:rPr>
          <w:rFonts w:hint="eastAsia"/>
        </w:rPr>
        <w:t>鼓励</w:t>
      </w:r>
      <w:r>
        <w:rPr>
          <w:rFonts w:hint="eastAsia"/>
          <w:u w:val="none"/>
        </w:rPr>
        <w:t>潜在贡献者考虑通过各自选择的方式来为《公约》提供支持的可能性；</w:t>
      </w:r>
    </w:p>
    <w:p w14:paraId="7CF52EB3" w14:textId="25406606" w:rsidR="00F37A31" w:rsidRPr="00FB63EB" w:rsidRDefault="00F37A31" w:rsidP="00D20486">
      <w:pPr>
        <w:pStyle w:val="COMParaDecision"/>
        <w:numPr>
          <w:ilvl w:val="0"/>
          <w:numId w:val="10"/>
        </w:numPr>
        <w:ind w:left="1134" w:hanging="567"/>
      </w:pPr>
      <w:r>
        <w:rPr>
          <w:rFonts w:hint="eastAsia"/>
        </w:rPr>
        <w:t>重申</w:t>
      </w:r>
      <w:r>
        <w:rPr>
          <w:rFonts w:hint="eastAsia"/>
          <w:u w:val="none"/>
        </w:rPr>
        <w:t>长期加强秘书处的人力资源</w:t>
      </w:r>
      <w:r w:rsidR="003D6DE5">
        <w:rPr>
          <w:rFonts w:hint="eastAsia"/>
          <w:u w:val="none"/>
        </w:rPr>
        <w:t>的必要性</w:t>
      </w:r>
      <w:r>
        <w:rPr>
          <w:rFonts w:hint="eastAsia"/>
          <w:u w:val="none"/>
        </w:rPr>
        <w:t>，</w:t>
      </w:r>
      <w:r w:rsidR="003D6DE5">
        <w:rPr>
          <w:rFonts w:hint="eastAsia"/>
          <w:u w:val="none"/>
        </w:rPr>
        <w:t>以</w:t>
      </w:r>
      <w:r>
        <w:rPr>
          <w:rFonts w:hint="eastAsia"/>
          <w:u w:val="none"/>
        </w:rPr>
        <w:t>使秘书处能够更好地响应缔约国的需求，并</w:t>
      </w:r>
      <w:r w:rsidR="003D6DE5" w:rsidRPr="00961A51">
        <w:rPr>
          <w:rFonts w:hint="eastAsia"/>
        </w:rPr>
        <w:t>邀</w:t>
      </w:r>
      <w:r w:rsidRPr="003D6DE5">
        <w:rPr>
          <w:rFonts w:hint="eastAsia"/>
        </w:rPr>
        <w:t>请</w:t>
      </w:r>
      <w:r>
        <w:rPr>
          <w:rFonts w:hint="eastAsia"/>
          <w:u w:val="none"/>
        </w:rPr>
        <w:t>缔约国向用于加强秘书处人力资源的</w:t>
      </w:r>
      <w:proofErr w:type="gramStart"/>
      <w:r>
        <w:rPr>
          <w:rFonts w:hint="eastAsia"/>
          <w:u w:val="none"/>
        </w:rPr>
        <w:t>子基金</w:t>
      </w:r>
      <w:proofErr w:type="gramEnd"/>
      <w:r>
        <w:rPr>
          <w:rFonts w:hint="eastAsia"/>
          <w:u w:val="none"/>
        </w:rPr>
        <w:t>提供自愿补充捐款；</w:t>
      </w:r>
    </w:p>
    <w:p w14:paraId="5EE20763" w14:textId="77777777" w:rsidR="00124C42" w:rsidRPr="00FB63EB" w:rsidRDefault="00124C42" w:rsidP="00124C42">
      <w:pPr>
        <w:pStyle w:val="COMParaDecision"/>
        <w:keepNext/>
        <w:keepLines/>
        <w:ind w:left="567" w:firstLine="0"/>
        <w:rPr>
          <w:b/>
          <w:bCs/>
          <w:u w:val="none"/>
        </w:rPr>
      </w:pPr>
      <w:r>
        <w:rPr>
          <w:rFonts w:hint="eastAsia"/>
          <w:b/>
          <w:u w:val="none"/>
        </w:rPr>
        <w:t>基金资源的使用计划</w:t>
      </w:r>
    </w:p>
    <w:p w14:paraId="25DA63B7" w14:textId="39BE94D9" w:rsidR="00124C42" w:rsidRPr="00FB63EB" w:rsidRDefault="00124C42" w:rsidP="00124C42">
      <w:pPr>
        <w:pStyle w:val="COMParaDecision"/>
        <w:keepLines/>
        <w:numPr>
          <w:ilvl w:val="0"/>
          <w:numId w:val="10"/>
        </w:numPr>
        <w:ind w:left="1134" w:hanging="567"/>
      </w:pPr>
      <w:r>
        <w:rPr>
          <w:rFonts w:hint="eastAsia"/>
        </w:rPr>
        <w:t>批准</w:t>
      </w:r>
      <w:r>
        <w:rPr>
          <w:rFonts w:hint="eastAsia"/>
          <w:u w:val="none"/>
        </w:rPr>
        <w:t>本决议附件中关于</w:t>
      </w:r>
      <w:r>
        <w:rPr>
          <w:rFonts w:hint="eastAsia"/>
          <w:u w:val="none"/>
        </w:rPr>
        <w:t>2022</w:t>
      </w:r>
      <w:r>
        <w:rPr>
          <w:rFonts w:hint="eastAsia"/>
          <w:u w:val="none"/>
        </w:rPr>
        <w:t>年</w:t>
      </w:r>
      <w:r>
        <w:rPr>
          <w:rFonts w:hint="eastAsia"/>
          <w:u w:val="none"/>
        </w:rPr>
        <w:t>1</w:t>
      </w:r>
      <w:r>
        <w:rPr>
          <w:rFonts w:hint="eastAsia"/>
          <w:u w:val="none"/>
        </w:rPr>
        <w:t>月</w:t>
      </w:r>
      <w:r>
        <w:rPr>
          <w:rFonts w:hint="eastAsia"/>
          <w:u w:val="none"/>
        </w:rPr>
        <w:t>1</w:t>
      </w:r>
      <w:r>
        <w:rPr>
          <w:rFonts w:hint="eastAsia"/>
          <w:u w:val="none"/>
        </w:rPr>
        <w:t>日至</w:t>
      </w:r>
      <w:r>
        <w:rPr>
          <w:rFonts w:hint="eastAsia"/>
          <w:u w:val="none"/>
        </w:rPr>
        <w:t>2023</w:t>
      </w:r>
      <w:r>
        <w:rPr>
          <w:rFonts w:hint="eastAsia"/>
          <w:u w:val="none"/>
        </w:rPr>
        <w:t>年</w:t>
      </w:r>
      <w:r>
        <w:rPr>
          <w:rFonts w:hint="eastAsia"/>
          <w:u w:val="none"/>
        </w:rPr>
        <w:t>12</w:t>
      </w:r>
      <w:r>
        <w:rPr>
          <w:rFonts w:hint="eastAsia"/>
          <w:u w:val="none"/>
        </w:rPr>
        <w:t>月</w:t>
      </w:r>
      <w:r>
        <w:rPr>
          <w:rFonts w:hint="eastAsia"/>
          <w:u w:val="none"/>
        </w:rPr>
        <w:t>31</w:t>
      </w:r>
      <w:r>
        <w:rPr>
          <w:rFonts w:hint="eastAsia"/>
          <w:u w:val="none"/>
        </w:rPr>
        <w:t>日以及</w:t>
      </w:r>
      <w:r>
        <w:rPr>
          <w:rFonts w:hint="eastAsia"/>
          <w:u w:val="none"/>
        </w:rPr>
        <w:t>2024</w:t>
      </w:r>
      <w:r>
        <w:rPr>
          <w:rFonts w:hint="eastAsia"/>
          <w:u w:val="none"/>
        </w:rPr>
        <w:t>年</w:t>
      </w:r>
      <w:r>
        <w:rPr>
          <w:rFonts w:hint="eastAsia"/>
          <w:u w:val="none"/>
        </w:rPr>
        <w:t>1</w:t>
      </w:r>
      <w:r>
        <w:rPr>
          <w:rFonts w:hint="eastAsia"/>
          <w:u w:val="none"/>
        </w:rPr>
        <w:t>月</w:t>
      </w:r>
      <w:r>
        <w:rPr>
          <w:rFonts w:hint="eastAsia"/>
          <w:u w:val="none"/>
        </w:rPr>
        <w:t>1</w:t>
      </w:r>
      <w:r>
        <w:rPr>
          <w:rFonts w:hint="eastAsia"/>
          <w:u w:val="none"/>
        </w:rPr>
        <w:t>日至</w:t>
      </w:r>
      <w:r>
        <w:rPr>
          <w:rFonts w:hint="eastAsia"/>
          <w:u w:val="none"/>
        </w:rPr>
        <w:t>2024</w:t>
      </w:r>
      <w:r>
        <w:rPr>
          <w:rFonts w:hint="eastAsia"/>
          <w:u w:val="none"/>
        </w:rPr>
        <w:t>年</w:t>
      </w:r>
      <w:r>
        <w:rPr>
          <w:rFonts w:hint="eastAsia"/>
          <w:u w:val="none"/>
        </w:rPr>
        <w:t>6</w:t>
      </w:r>
      <w:r>
        <w:rPr>
          <w:rFonts w:hint="eastAsia"/>
          <w:u w:val="none"/>
        </w:rPr>
        <w:t>月</w:t>
      </w:r>
      <w:r>
        <w:rPr>
          <w:rFonts w:hint="eastAsia"/>
          <w:u w:val="none"/>
        </w:rPr>
        <w:t>30</w:t>
      </w:r>
      <w:r>
        <w:rPr>
          <w:rFonts w:hint="eastAsia"/>
          <w:u w:val="none"/>
        </w:rPr>
        <w:t>日的基金资源使用计划；</w:t>
      </w:r>
    </w:p>
    <w:p w14:paraId="63F91BEE" w14:textId="3A16AE2E" w:rsidR="00005681" w:rsidRPr="00FB63EB" w:rsidRDefault="00005681" w:rsidP="00D20486">
      <w:pPr>
        <w:pStyle w:val="COMParaDecision"/>
        <w:keepLines/>
        <w:numPr>
          <w:ilvl w:val="0"/>
          <w:numId w:val="10"/>
        </w:numPr>
        <w:ind w:left="1134" w:hanging="567"/>
        <w:rPr>
          <w:u w:val="none"/>
        </w:rPr>
      </w:pPr>
      <w:r>
        <w:rPr>
          <w:rFonts w:hint="eastAsia"/>
        </w:rPr>
        <w:t>了解到</w:t>
      </w:r>
      <w:r>
        <w:rPr>
          <w:rFonts w:hint="eastAsia"/>
          <w:u w:val="none"/>
        </w:rPr>
        <w:t>在</w:t>
      </w:r>
      <w:r>
        <w:rPr>
          <w:rFonts w:hint="eastAsia"/>
          <w:u w:val="none"/>
        </w:rPr>
        <w:t>2024</w:t>
      </w:r>
      <w:r>
        <w:rPr>
          <w:rFonts w:hint="eastAsia"/>
          <w:u w:val="none"/>
        </w:rPr>
        <w:t>年第十届</w:t>
      </w:r>
      <w:r w:rsidR="003D6DE5">
        <w:rPr>
          <w:rFonts w:hint="eastAsia"/>
          <w:u w:val="none"/>
        </w:rPr>
        <w:t>缔约国大会</w:t>
      </w:r>
      <w:r>
        <w:rPr>
          <w:rFonts w:hint="eastAsia"/>
          <w:u w:val="none"/>
        </w:rPr>
        <w:t>期间，大会可能会</w:t>
      </w:r>
      <w:r w:rsidR="003D6DE5">
        <w:rPr>
          <w:rFonts w:hint="eastAsia"/>
          <w:u w:val="none"/>
        </w:rPr>
        <w:t>调整</w:t>
      </w:r>
      <w:r>
        <w:rPr>
          <w:rFonts w:hint="eastAsia"/>
          <w:u w:val="none"/>
        </w:rPr>
        <w:t>从</w:t>
      </w:r>
      <w:r w:rsidRPr="00334813">
        <w:rPr>
          <w:u w:val="none"/>
        </w:rPr>
        <w:t>2024</w:t>
      </w:r>
      <w:r w:rsidRPr="00334813">
        <w:rPr>
          <w:rFonts w:hint="eastAsia"/>
          <w:u w:val="none"/>
        </w:rPr>
        <w:t>年</w:t>
      </w:r>
      <w:r w:rsidRPr="00334813">
        <w:rPr>
          <w:u w:val="none"/>
        </w:rPr>
        <w:t>1</w:t>
      </w:r>
      <w:r w:rsidRPr="00334813">
        <w:rPr>
          <w:rFonts w:hint="eastAsia"/>
          <w:u w:val="none"/>
        </w:rPr>
        <w:t>月</w:t>
      </w:r>
      <w:r w:rsidRPr="00334813">
        <w:rPr>
          <w:u w:val="none"/>
        </w:rPr>
        <w:t>1</w:t>
      </w:r>
      <w:r w:rsidRPr="00334813">
        <w:rPr>
          <w:rFonts w:hint="eastAsia"/>
          <w:u w:val="none"/>
        </w:rPr>
        <w:t>日至</w:t>
      </w:r>
      <w:r w:rsidRPr="00334813">
        <w:rPr>
          <w:u w:val="none"/>
        </w:rPr>
        <w:t>2024</w:t>
      </w:r>
      <w:r w:rsidRPr="00334813">
        <w:rPr>
          <w:rFonts w:hint="eastAsia"/>
          <w:u w:val="none"/>
        </w:rPr>
        <w:t>年</w:t>
      </w:r>
      <w:r w:rsidRPr="00334813">
        <w:rPr>
          <w:u w:val="none"/>
        </w:rPr>
        <w:t>6</w:t>
      </w:r>
      <w:r w:rsidRPr="00334813">
        <w:rPr>
          <w:rFonts w:hint="eastAsia"/>
          <w:u w:val="none"/>
        </w:rPr>
        <w:t>月</w:t>
      </w:r>
      <w:r w:rsidRPr="00334813">
        <w:rPr>
          <w:u w:val="none"/>
        </w:rPr>
        <w:t>30</w:t>
      </w:r>
      <w:r w:rsidRPr="00334813">
        <w:rPr>
          <w:rFonts w:hint="eastAsia"/>
          <w:u w:val="none"/>
        </w:rPr>
        <w:t>日</w:t>
      </w:r>
      <w:r w:rsidR="003D6DE5" w:rsidRPr="00334813">
        <w:rPr>
          <w:rFonts w:hint="eastAsia"/>
          <w:u w:val="none"/>
        </w:rPr>
        <w:t>的预算计划</w:t>
      </w:r>
      <w:r>
        <w:rPr>
          <w:rFonts w:hint="eastAsia"/>
          <w:u w:val="none"/>
        </w:rPr>
        <w:t>；如果大会不能在</w:t>
      </w:r>
      <w:r>
        <w:rPr>
          <w:rFonts w:hint="eastAsia"/>
          <w:u w:val="none"/>
        </w:rPr>
        <w:t>2024</w:t>
      </w:r>
      <w:r>
        <w:rPr>
          <w:rFonts w:hint="eastAsia"/>
          <w:u w:val="none"/>
        </w:rPr>
        <w:t>年</w:t>
      </w:r>
      <w:r>
        <w:rPr>
          <w:rFonts w:hint="eastAsia"/>
          <w:u w:val="none"/>
        </w:rPr>
        <w:t>6</w:t>
      </w:r>
      <w:r>
        <w:rPr>
          <w:rFonts w:hint="eastAsia"/>
          <w:u w:val="none"/>
        </w:rPr>
        <w:t>月</w:t>
      </w:r>
      <w:r>
        <w:rPr>
          <w:rFonts w:hint="eastAsia"/>
          <w:u w:val="none"/>
        </w:rPr>
        <w:t>30</w:t>
      </w:r>
      <w:r>
        <w:rPr>
          <w:rFonts w:hint="eastAsia"/>
          <w:u w:val="none"/>
        </w:rPr>
        <w:t>日之前召开会议，则授权秘书处继续运作，直到大会能够开会为止；</w:t>
      </w:r>
    </w:p>
    <w:p w14:paraId="75B48532" w14:textId="1324F71A" w:rsidR="00E3618B" w:rsidRPr="00FB63EB" w:rsidRDefault="00E3618B" w:rsidP="00E3618B">
      <w:pPr>
        <w:pStyle w:val="COMParaDecision"/>
        <w:numPr>
          <w:ilvl w:val="0"/>
          <w:numId w:val="10"/>
        </w:numPr>
        <w:ind w:left="1134" w:hanging="567"/>
        <w:rPr>
          <w:u w:val="none"/>
        </w:rPr>
      </w:pPr>
      <w:r>
        <w:rPr>
          <w:rFonts w:hint="eastAsia"/>
        </w:rPr>
        <w:t>欢迎</w:t>
      </w:r>
      <w:r>
        <w:rPr>
          <w:rFonts w:hint="eastAsia"/>
          <w:u w:val="none"/>
        </w:rPr>
        <w:t>提议根据内部</w:t>
      </w:r>
      <w:r w:rsidRPr="00334813">
        <w:rPr>
          <w:rFonts w:hint="eastAsia"/>
          <w:u w:val="none"/>
        </w:rPr>
        <w:t>监督处</w:t>
      </w:r>
      <w:r w:rsidR="004B43F9">
        <w:rPr>
          <w:rFonts w:hint="eastAsia"/>
        </w:rPr>
        <w:t>(IOS)</w:t>
      </w:r>
      <w:r>
        <w:rPr>
          <w:rFonts w:hint="eastAsia"/>
          <w:u w:val="none"/>
        </w:rPr>
        <w:t>对教科文组织在《公约》框架内行动的评价，加强对国际援助项目的监测和评价，</w:t>
      </w:r>
      <w:r>
        <w:rPr>
          <w:rFonts w:hint="eastAsia"/>
        </w:rPr>
        <w:t>还注意到</w:t>
      </w:r>
      <w:r>
        <w:rPr>
          <w:rFonts w:hint="eastAsia"/>
          <w:u w:val="none"/>
        </w:rPr>
        <w:t>，除委员会或其主席团为每个项目批准的数额外，委员会授权秘书处试验性地使用不超过每个国际援助项目核定预算</w:t>
      </w:r>
      <w:r>
        <w:rPr>
          <w:rFonts w:hint="eastAsia"/>
          <w:u w:val="none"/>
        </w:rPr>
        <w:t>10%</w:t>
      </w:r>
      <w:r>
        <w:rPr>
          <w:rFonts w:hint="eastAsia"/>
          <w:u w:val="none"/>
        </w:rPr>
        <w:t>的数额，以监测和评估基金支持的项目的影响；</w:t>
      </w:r>
    </w:p>
    <w:p w14:paraId="463E4310" w14:textId="602B8BED" w:rsidR="002F1B4B" w:rsidRPr="00FB63EB" w:rsidRDefault="00DF74A1" w:rsidP="00D20486">
      <w:pPr>
        <w:pStyle w:val="COMParaDecision"/>
        <w:numPr>
          <w:ilvl w:val="0"/>
          <w:numId w:val="10"/>
        </w:numPr>
        <w:ind w:left="1134" w:hanging="567"/>
        <w:rPr>
          <w:u w:val="none"/>
        </w:rPr>
      </w:pPr>
      <w:r>
        <w:rPr>
          <w:rFonts w:hint="eastAsia"/>
        </w:rPr>
        <w:t>还欢迎</w:t>
      </w:r>
      <w:r>
        <w:rPr>
          <w:rFonts w:hint="eastAsia"/>
          <w:u w:val="none"/>
        </w:rPr>
        <w:t>为落实对</w:t>
      </w:r>
      <w:r>
        <w:rPr>
          <w:rFonts w:hint="eastAsia"/>
          <w:u w:val="none"/>
        </w:rPr>
        <w:t>2003</w:t>
      </w:r>
      <w:r>
        <w:rPr>
          <w:rFonts w:hint="eastAsia"/>
          <w:u w:val="none"/>
        </w:rPr>
        <w:t>年《公约》</w:t>
      </w:r>
      <w:r w:rsidR="003D6DE5">
        <w:rPr>
          <w:rFonts w:hint="eastAsia"/>
          <w:u w:val="none"/>
        </w:rPr>
        <w:t>名录</w:t>
      </w:r>
      <w:r>
        <w:rPr>
          <w:rFonts w:hint="eastAsia"/>
          <w:u w:val="none"/>
        </w:rPr>
        <w:t>列入机制全</w:t>
      </w:r>
      <w:r w:rsidR="003D6DE5">
        <w:rPr>
          <w:rFonts w:hint="eastAsia"/>
          <w:u w:val="none"/>
        </w:rPr>
        <w:t>面</w:t>
      </w:r>
      <w:r>
        <w:rPr>
          <w:rFonts w:hint="eastAsia"/>
          <w:u w:val="none"/>
        </w:rPr>
        <w:t>反思的成果而预计对拨款进行的调整；</w:t>
      </w:r>
    </w:p>
    <w:p w14:paraId="138D7744" w14:textId="77D42162" w:rsidR="009E78E8" w:rsidRPr="009E78E8" w:rsidRDefault="00AA3DDB" w:rsidP="009E78E8">
      <w:pPr>
        <w:pStyle w:val="COMParaDecision"/>
        <w:numPr>
          <w:ilvl w:val="0"/>
          <w:numId w:val="10"/>
        </w:numPr>
        <w:ind w:left="1134" w:hanging="567"/>
      </w:pPr>
      <w:r>
        <w:rPr>
          <w:rFonts w:hint="eastAsia"/>
        </w:rPr>
        <w:t>进一步注意到</w:t>
      </w:r>
      <w:r>
        <w:rPr>
          <w:rFonts w:hint="eastAsia"/>
          <w:u w:val="none"/>
        </w:rPr>
        <w:t>委员会向秘书处授权，在利用根据计划中预算项目</w:t>
      </w:r>
      <w:r>
        <w:rPr>
          <w:rFonts w:hint="eastAsia"/>
          <w:u w:val="none"/>
        </w:rPr>
        <w:t>3</w:t>
      </w:r>
      <w:r>
        <w:rPr>
          <w:rFonts w:hint="eastAsia"/>
          <w:u w:val="none"/>
        </w:rPr>
        <w:t>所分配的资金时，可以在预算项目</w:t>
      </w:r>
      <w:r>
        <w:rPr>
          <w:rFonts w:hint="eastAsia"/>
          <w:u w:val="none"/>
        </w:rPr>
        <w:t>3</w:t>
      </w:r>
      <w:r>
        <w:rPr>
          <w:rFonts w:hint="eastAsia"/>
          <w:u w:val="none"/>
        </w:rPr>
        <w:t>所包含的活动之间进行资金转移，金额累计最高为出于此目的向大会提议的初始拨款总额的</w:t>
      </w:r>
      <w:r>
        <w:rPr>
          <w:rFonts w:hint="eastAsia"/>
          <w:u w:val="none"/>
        </w:rPr>
        <w:t>5%</w:t>
      </w:r>
      <w:r>
        <w:rPr>
          <w:rFonts w:hint="eastAsia"/>
          <w:u w:val="none"/>
        </w:rPr>
        <w:t>；</w:t>
      </w:r>
    </w:p>
    <w:p w14:paraId="35253848" w14:textId="01F1B8DE" w:rsidR="009E78E8" w:rsidRPr="009E78E8" w:rsidRDefault="009E78E8" w:rsidP="009E78E8">
      <w:pPr>
        <w:pStyle w:val="COMParaDecision"/>
        <w:numPr>
          <w:ilvl w:val="0"/>
          <w:numId w:val="10"/>
        </w:numPr>
        <w:ind w:left="1134" w:hanging="567"/>
        <w:rPr>
          <w:u w:val="none"/>
        </w:rPr>
      </w:pPr>
      <w:r>
        <w:rPr>
          <w:rFonts w:hint="eastAsia"/>
        </w:rPr>
        <w:t>授权</w:t>
      </w:r>
      <w:r>
        <w:rPr>
          <w:rFonts w:hint="eastAsia"/>
          <w:u w:val="none"/>
        </w:rPr>
        <w:t>委员会按《公约》第</w:t>
      </w:r>
      <w:r w:rsidR="004C0A25">
        <w:rPr>
          <w:rFonts w:hint="eastAsia"/>
          <w:u w:val="none"/>
        </w:rPr>
        <w:t>二十七</w:t>
      </w:r>
      <w:r>
        <w:rPr>
          <w:rFonts w:hint="eastAsia"/>
          <w:u w:val="none"/>
        </w:rPr>
        <w:t>条所述，按照计划所列的百分比，立即使用在这些期间内可能收到的任何自愿补充捐款；</w:t>
      </w:r>
    </w:p>
    <w:p w14:paraId="6FECEE0E" w14:textId="77777777" w:rsidR="009E78E8" w:rsidRPr="009E78E8" w:rsidRDefault="009E78E8" w:rsidP="009E78E8">
      <w:pPr>
        <w:pStyle w:val="COMParaDecision"/>
        <w:numPr>
          <w:ilvl w:val="0"/>
          <w:numId w:val="10"/>
        </w:numPr>
        <w:ind w:left="1134" w:hanging="567"/>
        <w:rPr>
          <w:u w:val="none"/>
        </w:rPr>
      </w:pPr>
      <w:r>
        <w:rPr>
          <w:rFonts w:hint="eastAsia"/>
        </w:rPr>
        <w:t>进一步授权</w:t>
      </w:r>
      <w:r>
        <w:rPr>
          <w:rFonts w:hint="eastAsia"/>
          <w:u w:val="none"/>
        </w:rPr>
        <w:t>委员会在这些期间立即将其可能接受的任何捐款用于与具体项目有关的特定目的，但前提是这些项目必须如《公约》第</w:t>
      </w:r>
      <w:r>
        <w:rPr>
          <w:rFonts w:hint="eastAsia"/>
          <w:u w:val="none"/>
        </w:rPr>
        <w:t>25.5</w:t>
      </w:r>
      <w:r>
        <w:rPr>
          <w:rFonts w:hint="eastAsia"/>
          <w:u w:val="none"/>
        </w:rPr>
        <w:t>条所述，在收到资金之前已由委员会批准；</w:t>
      </w:r>
    </w:p>
    <w:p w14:paraId="6F758F5C" w14:textId="5DDD9216" w:rsidR="009E78E8" w:rsidRDefault="009E78E8" w:rsidP="009E78E8">
      <w:pPr>
        <w:pStyle w:val="COMParaDecision"/>
        <w:numPr>
          <w:ilvl w:val="0"/>
          <w:numId w:val="10"/>
        </w:numPr>
        <w:ind w:left="1134" w:hanging="567"/>
        <w:rPr>
          <w:u w:val="none"/>
        </w:rPr>
      </w:pPr>
      <w:r>
        <w:rPr>
          <w:rFonts w:hint="eastAsia"/>
        </w:rPr>
        <w:t>还授权</w:t>
      </w:r>
      <w:r>
        <w:rPr>
          <w:rFonts w:hint="eastAsia"/>
          <w:u w:val="none"/>
        </w:rPr>
        <w:t>秘书处在预算项目</w:t>
      </w:r>
      <w:r>
        <w:rPr>
          <w:rFonts w:hint="eastAsia"/>
          <w:u w:val="none"/>
        </w:rPr>
        <w:t>4</w:t>
      </w:r>
      <w:r>
        <w:rPr>
          <w:rFonts w:hint="eastAsia"/>
          <w:u w:val="none"/>
        </w:rPr>
        <w:t>、</w:t>
      </w:r>
      <w:r>
        <w:rPr>
          <w:rFonts w:hint="eastAsia"/>
          <w:u w:val="none"/>
        </w:rPr>
        <w:t>5</w:t>
      </w:r>
      <w:r>
        <w:rPr>
          <w:rFonts w:hint="eastAsia"/>
          <w:u w:val="none"/>
        </w:rPr>
        <w:t>、</w:t>
      </w:r>
      <w:r>
        <w:rPr>
          <w:rFonts w:hint="eastAsia"/>
          <w:u w:val="none"/>
        </w:rPr>
        <w:t>6</w:t>
      </w:r>
      <w:r>
        <w:rPr>
          <w:rFonts w:hint="eastAsia"/>
          <w:u w:val="none"/>
        </w:rPr>
        <w:t>和</w:t>
      </w:r>
      <w:r>
        <w:rPr>
          <w:rFonts w:hint="eastAsia"/>
          <w:u w:val="none"/>
        </w:rPr>
        <w:t>7</w:t>
      </w:r>
      <w:r>
        <w:rPr>
          <w:rFonts w:hint="eastAsia"/>
          <w:u w:val="none"/>
        </w:rPr>
        <w:t>之间进行资金转移，金额最高相当于其初始拨款总额的</w:t>
      </w:r>
      <w:r>
        <w:rPr>
          <w:rFonts w:hint="eastAsia"/>
          <w:u w:val="none"/>
        </w:rPr>
        <w:t>30%</w:t>
      </w:r>
      <w:r>
        <w:rPr>
          <w:rFonts w:hint="eastAsia"/>
          <w:u w:val="none"/>
        </w:rPr>
        <w:t>，还</w:t>
      </w:r>
      <w:r>
        <w:rPr>
          <w:rFonts w:hint="eastAsia"/>
        </w:rPr>
        <w:t>要求</w:t>
      </w:r>
      <w:r>
        <w:rPr>
          <w:rFonts w:hint="eastAsia"/>
          <w:u w:val="none"/>
        </w:rPr>
        <w:t>秘书处在进行此类操作后的会议上以书面形式通知委员会和大会此类转移的详情及理由；</w:t>
      </w:r>
    </w:p>
    <w:p w14:paraId="3AEEB6EA" w14:textId="2EA64491" w:rsidR="00695F92" w:rsidRDefault="00695F92" w:rsidP="009E78E8">
      <w:pPr>
        <w:pStyle w:val="COMParaDecision"/>
        <w:ind w:left="0" w:firstLine="0"/>
      </w:pPr>
      <w:r>
        <w:rPr>
          <w:rFonts w:hint="eastAsia"/>
        </w:rPr>
        <w:br w:type="page"/>
      </w:r>
    </w:p>
    <w:p w14:paraId="3BA146CB" w14:textId="76140B0F" w:rsidR="00502D44" w:rsidRPr="006772FC" w:rsidRDefault="00695F92" w:rsidP="00695F92">
      <w:pPr>
        <w:pStyle w:val="COMParaDecision"/>
        <w:ind w:left="0" w:firstLine="0"/>
        <w:jc w:val="center"/>
        <w:rPr>
          <w:b/>
          <w:bCs/>
        </w:rPr>
      </w:pPr>
      <w:r>
        <w:rPr>
          <w:rFonts w:hint="eastAsia"/>
          <w:b/>
        </w:rPr>
        <w:t>附件</w:t>
      </w:r>
    </w:p>
    <w:tbl>
      <w:tblPr>
        <w:tblW w:w="10372" w:type="dxa"/>
        <w:tblLayout w:type="fixed"/>
        <w:tblLook w:val="04A0" w:firstRow="1" w:lastRow="0" w:firstColumn="1" w:lastColumn="0" w:noHBand="0" w:noVBand="1"/>
      </w:tblPr>
      <w:tblGrid>
        <w:gridCol w:w="562"/>
        <w:gridCol w:w="4536"/>
        <w:gridCol w:w="1318"/>
        <w:gridCol w:w="1319"/>
        <w:gridCol w:w="1318"/>
        <w:gridCol w:w="1308"/>
        <w:gridCol w:w="11"/>
      </w:tblGrid>
      <w:tr w:rsidR="004C3CA9" w:rsidRPr="008A34AD" w14:paraId="29F12D3F" w14:textId="77777777" w:rsidTr="007670BA">
        <w:trPr>
          <w:trHeight w:val="472"/>
        </w:trPr>
        <w:tc>
          <w:tcPr>
            <w:tcW w:w="77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5A5C4" w14:textId="5B0D0846" w:rsidR="004C3CA9" w:rsidRPr="000E54B7" w:rsidRDefault="004C3CA9" w:rsidP="000E54B7">
            <w:pPr>
              <w:jc w:val="center"/>
              <w:rPr>
                <w:rFonts w:ascii="Arial" w:hAnsi="Arial" w:cs="Arial"/>
                <w:color w:val="000000"/>
                <w:sz w:val="18"/>
                <w:szCs w:val="18"/>
              </w:rPr>
            </w:pPr>
            <w:bookmarkStart w:id="4" w:name="RANGE!A1:E22"/>
            <w:r>
              <w:rPr>
                <w:rFonts w:ascii="Arial" w:hAnsi="Arial" w:hint="eastAsia"/>
                <w:b/>
                <w:color w:val="000000"/>
                <w:sz w:val="18"/>
              </w:rPr>
              <w:t>基金资源的使用计划草案</w:t>
            </w:r>
            <w:bookmarkEnd w:id="4"/>
          </w:p>
        </w:tc>
        <w:tc>
          <w:tcPr>
            <w:tcW w:w="1318" w:type="dxa"/>
            <w:tcBorders>
              <w:left w:val="single" w:sz="4" w:space="0" w:color="auto"/>
              <w:bottom w:val="dashed" w:sz="4" w:space="0" w:color="auto"/>
            </w:tcBorders>
            <w:shd w:val="clear" w:color="auto" w:fill="auto"/>
            <w:vAlign w:val="center"/>
          </w:tcPr>
          <w:p w14:paraId="12F5282C" w14:textId="1CC1E521" w:rsidR="004C3CA9" w:rsidRPr="000E54B7" w:rsidRDefault="004C3CA9" w:rsidP="000E54B7">
            <w:pPr>
              <w:jc w:val="center"/>
              <w:rPr>
                <w:rFonts w:ascii="Arial" w:hAnsi="Arial" w:cs="Arial"/>
                <w:color w:val="000000"/>
                <w:sz w:val="18"/>
                <w:szCs w:val="18"/>
                <w:lang w:val="en-GB"/>
              </w:rPr>
            </w:pPr>
          </w:p>
        </w:tc>
        <w:tc>
          <w:tcPr>
            <w:tcW w:w="1319" w:type="dxa"/>
            <w:gridSpan w:val="2"/>
            <w:tcBorders>
              <w:bottom w:val="dashed" w:sz="4" w:space="0" w:color="auto"/>
            </w:tcBorders>
            <w:shd w:val="clear" w:color="auto" w:fill="auto"/>
            <w:vAlign w:val="center"/>
          </w:tcPr>
          <w:p w14:paraId="6212DCE6" w14:textId="51B80C6F" w:rsidR="004C3CA9" w:rsidRPr="000E54B7" w:rsidRDefault="004C3CA9" w:rsidP="000E54B7">
            <w:pPr>
              <w:jc w:val="center"/>
              <w:rPr>
                <w:rFonts w:ascii="Arial" w:hAnsi="Arial" w:cs="Arial"/>
                <w:color w:val="000000"/>
                <w:sz w:val="18"/>
                <w:szCs w:val="18"/>
                <w:lang w:val="en-GB"/>
              </w:rPr>
            </w:pPr>
          </w:p>
        </w:tc>
      </w:tr>
      <w:tr w:rsidR="004C3CA9" w:rsidRPr="000E54B7" w14:paraId="2A12A059" w14:textId="77777777" w:rsidTr="007670BA">
        <w:trPr>
          <w:trHeight w:val="1380"/>
        </w:trPr>
        <w:tc>
          <w:tcPr>
            <w:tcW w:w="50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102CD75" w14:textId="5C94E15C" w:rsidR="004C3CA9" w:rsidRPr="000E54B7" w:rsidRDefault="004C3CA9" w:rsidP="004C3CA9">
            <w:pPr>
              <w:rPr>
                <w:rFonts w:ascii="Arial" w:hAnsi="Arial" w:cs="Arial"/>
                <w:color w:val="000000"/>
                <w:sz w:val="18"/>
                <w:szCs w:val="18"/>
              </w:rPr>
            </w:pPr>
            <w:r>
              <w:rPr>
                <w:rFonts w:ascii="Arial" w:hAnsi="Arial" w:hint="eastAsia"/>
                <w:color w:val="000000"/>
                <w:sz w:val="18"/>
              </w:rPr>
              <w:t>2022</w:t>
            </w:r>
            <w:r>
              <w:rPr>
                <w:rFonts w:ascii="Arial" w:hAnsi="Arial" w:hint="eastAsia"/>
                <w:color w:val="000000"/>
                <w:sz w:val="18"/>
              </w:rPr>
              <w:t>年</w:t>
            </w:r>
            <w:r>
              <w:rPr>
                <w:rFonts w:ascii="Arial" w:hAnsi="Arial" w:hint="eastAsia"/>
                <w:color w:val="000000"/>
                <w:sz w:val="18"/>
              </w:rPr>
              <w:t>1</w:t>
            </w:r>
            <w:r>
              <w:rPr>
                <w:rFonts w:ascii="Arial" w:hAnsi="Arial" w:hint="eastAsia"/>
                <w:color w:val="000000"/>
                <w:sz w:val="18"/>
              </w:rPr>
              <w:t>月</w:t>
            </w:r>
            <w:r>
              <w:rPr>
                <w:rFonts w:ascii="Arial" w:hAnsi="Arial" w:hint="eastAsia"/>
                <w:color w:val="000000"/>
                <w:sz w:val="18"/>
              </w:rPr>
              <w:t>1</w:t>
            </w:r>
            <w:r>
              <w:rPr>
                <w:rFonts w:ascii="Arial" w:hAnsi="Arial" w:hint="eastAsia"/>
                <w:color w:val="000000"/>
                <w:sz w:val="18"/>
              </w:rPr>
              <w:t>日至</w:t>
            </w:r>
            <w:r>
              <w:rPr>
                <w:rFonts w:ascii="Arial" w:hAnsi="Arial" w:hint="eastAsia"/>
                <w:color w:val="000000"/>
                <w:sz w:val="18"/>
              </w:rPr>
              <w:t>2023</w:t>
            </w:r>
            <w:r>
              <w:rPr>
                <w:rFonts w:ascii="Arial" w:hAnsi="Arial" w:hint="eastAsia"/>
                <w:color w:val="000000"/>
                <w:sz w:val="18"/>
              </w:rPr>
              <w:t>年</w:t>
            </w:r>
            <w:r>
              <w:rPr>
                <w:rFonts w:ascii="Arial" w:hAnsi="Arial" w:hint="eastAsia"/>
                <w:color w:val="000000"/>
                <w:sz w:val="18"/>
              </w:rPr>
              <w:t>12</w:t>
            </w:r>
            <w:r>
              <w:rPr>
                <w:rFonts w:ascii="Arial" w:hAnsi="Arial" w:hint="eastAsia"/>
                <w:color w:val="000000"/>
                <w:sz w:val="18"/>
              </w:rPr>
              <w:t>月</w:t>
            </w:r>
            <w:r>
              <w:rPr>
                <w:rFonts w:ascii="Arial" w:hAnsi="Arial" w:hint="eastAsia"/>
                <w:color w:val="000000"/>
                <w:sz w:val="18"/>
              </w:rPr>
              <w:t>31</w:t>
            </w:r>
            <w:r>
              <w:rPr>
                <w:rFonts w:ascii="Arial" w:hAnsi="Arial" w:hint="eastAsia"/>
                <w:color w:val="000000"/>
                <w:sz w:val="18"/>
              </w:rPr>
              <w:t>日以及</w:t>
            </w:r>
            <w:r>
              <w:rPr>
                <w:rFonts w:ascii="Arial" w:hAnsi="Arial" w:hint="eastAsia"/>
                <w:color w:val="000000"/>
                <w:sz w:val="18"/>
              </w:rPr>
              <w:t>2024</w:t>
            </w:r>
            <w:r>
              <w:rPr>
                <w:rFonts w:ascii="Arial" w:hAnsi="Arial" w:hint="eastAsia"/>
                <w:color w:val="000000"/>
                <w:sz w:val="18"/>
              </w:rPr>
              <w:t>年</w:t>
            </w:r>
            <w:r>
              <w:rPr>
                <w:rFonts w:ascii="Arial" w:hAnsi="Arial" w:hint="eastAsia"/>
                <w:color w:val="000000"/>
                <w:sz w:val="18"/>
              </w:rPr>
              <w:t>1</w:t>
            </w:r>
            <w:r>
              <w:rPr>
                <w:rFonts w:ascii="Arial" w:hAnsi="Arial" w:hint="eastAsia"/>
                <w:color w:val="000000"/>
                <w:sz w:val="18"/>
              </w:rPr>
              <w:t>月</w:t>
            </w:r>
            <w:r>
              <w:rPr>
                <w:rFonts w:ascii="Arial" w:hAnsi="Arial" w:hint="eastAsia"/>
                <w:color w:val="000000"/>
                <w:sz w:val="18"/>
              </w:rPr>
              <w:t>1</w:t>
            </w:r>
            <w:r>
              <w:rPr>
                <w:rFonts w:ascii="Arial" w:hAnsi="Arial" w:hint="eastAsia"/>
                <w:color w:val="000000"/>
                <w:sz w:val="18"/>
              </w:rPr>
              <w:t>日至</w:t>
            </w:r>
            <w:r>
              <w:rPr>
                <w:rFonts w:ascii="Arial" w:hAnsi="Arial" w:hint="eastAsia"/>
                <w:color w:val="000000"/>
                <w:sz w:val="18"/>
              </w:rPr>
              <w:t>6</w:t>
            </w:r>
            <w:r>
              <w:rPr>
                <w:rFonts w:ascii="Arial" w:hAnsi="Arial" w:hint="eastAsia"/>
                <w:color w:val="000000"/>
                <w:sz w:val="18"/>
              </w:rPr>
              <w:t>月</w:t>
            </w:r>
            <w:r>
              <w:rPr>
                <w:rFonts w:ascii="Arial" w:hAnsi="Arial" w:hint="eastAsia"/>
                <w:color w:val="000000"/>
                <w:sz w:val="18"/>
              </w:rPr>
              <w:t>30</w:t>
            </w:r>
            <w:r>
              <w:rPr>
                <w:rFonts w:ascii="Arial" w:hAnsi="Arial" w:hint="eastAsia"/>
                <w:color w:val="000000"/>
                <w:sz w:val="18"/>
              </w:rPr>
              <w:t>日期间，非物质文化遗产基金的资源可用于以下目的：</w:t>
            </w:r>
          </w:p>
        </w:tc>
        <w:tc>
          <w:tcPr>
            <w:tcW w:w="1318" w:type="dxa"/>
            <w:tcBorders>
              <w:top w:val="nil"/>
              <w:left w:val="nil"/>
              <w:bottom w:val="nil"/>
              <w:right w:val="single" w:sz="4" w:space="0" w:color="auto"/>
            </w:tcBorders>
            <w:shd w:val="clear" w:color="auto" w:fill="auto"/>
            <w:vAlign w:val="center"/>
          </w:tcPr>
          <w:p w14:paraId="1390F80B" w14:textId="5D7DEF58" w:rsidR="004C3CA9" w:rsidRPr="000E54B7" w:rsidRDefault="004C3CA9" w:rsidP="004C3CA9">
            <w:pPr>
              <w:jc w:val="center"/>
              <w:rPr>
                <w:rFonts w:ascii="Arial" w:hAnsi="Arial" w:cs="Arial"/>
                <w:color w:val="000000"/>
                <w:sz w:val="18"/>
                <w:szCs w:val="18"/>
              </w:rPr>
            </w:pPr>
            <w:r>
              <w:rPr>
                <w:rFonts w:ascii="Arial" w:hAnsi="Arial" w:hint="eastAsia"/>
                <w:color w:val="000000"/>
                <w:sz w:val="18"/>
              </w:rPr>
              <w:t>前一两年期（</w:t>
            </w:r>
            <w:r>
              <w:rPr>
                <w:rFonts w:ascii="Arial" w:hAnsi="Arial" w:hint="eastAsia"/>
                <w:color w:val="000000"/>
                <w:sz w:val="18"/>
              </w:rPr>
              <w:t>2020-2021</w:t>
            </w:r>
            <w:r>
              <w:rPr>
                <w:rFonts w:ascii="Arial" w:hAnsi="Arial" w:hint="eastAsia"/>
                <w:color w:val="000000"/>
                <w:sz w:val="18"/>
              </w:rPr>
              <w:t>年）的已申请百分比（</w:t>
            </w:r>
            <w:r>
              <w:rPr>
                <w:rFonts w:ascii="Arial" w:hAnsi="Arial" w:hint="eastAsia"/>
                <w:color w:val="000000"/>
                <w:sz w:val="18"/>
              </w:rPr>
              <w:t>%</w:t>
            </w:r>
            <w:r>
              <w:rPr>
                <w:rFonts w:ascii="Arial" w:hAnsi="Arial" w:hint="eastAsia"/>
                <w:color w:val="000000"/>
                <w:sz w:val="18"/>
              </w:rPr>
              <w:t>）</w:t>
            </w:r>
          </w:p>
        </w:tc>
        <w:tc>
          <w:tcPr>
            <w:tcW w:w="1319" w:type="dxa"/>
            <w:tcBorders>
              <w:top w:val="single" w:sz="4" w:space="0" w:color="auto"/>
              <w:left w:val="nil"/>
              <w:bottom w:val="single" w:sz="4" w:space="0" w:color="auto"/>
              <w:right w:val="single" w:sz="4" w:space="0" w:color="auto"/>
            </w:tcBorders>
            <w:shd w:val="clear" w:color="auto" w:fill="auto"/>
            <w:vAlign w:val="center"/>
          </w:tcPr>
          <w:p w14:paraId="3B887F42" w14:textId="4353F1B6" w:rsidR="004C3CA9" w:rsidRPr="000E54B7" w:rsidRDefault="004C3CA9" w:rsidP="004C3CA9">
            <w:pPr>
              <w:jc w:val="center"/>
              <w:rPr>
                <w:rFonts w:ascii="Arial" w:hAnsi="Arial" w:cs="Arial"/>
                <w:color w:val="000000"/>
                <w:sz w:val="18"/>
                <w:szCs w:val="18"/>
              </w:rPr>
            </w:pPr>
            <w:bookmarkStart w:id="5" w:name="RANGE!D2"/>
            <w:r>
              <w:rPr>
                <w:rFonts w:ascii="Arial" w:hAnsi="Arial" w:hint="eastAsia"/>
                <w:color w:val="000000"/>
                <w:sz w:val="18"/>
              </w:rPr>
              <w:t>拟议</w:t>
            </w:r>
            <w:r>
              <w:rPr>
                <w:rFonts w:ascii="Arial" w:hAnsi="Arial" w:hint="eastAsia"/>
                <w:color w:val="000000"/>
                <w:sz w:val="18"/>
              </w:rPr>
              <w:t>2022-2023</w:t>
            </w:r>
            <w:r>
              <w:rPr>
                <w:rFonts w:ascii="Arial" w:hAnsi="Arial" w:hint="eastAsia"/>
                <w:color w:val="000000"/>
                <w:sz w:val="18"/>
              </w:rPr>
              <w:t>年总金额的百分比（</w:t>
            </w:r>
            <w:r>
              <w:rPr>
                <w:rFonts w:ascii="Arial" w:hAnsi="Arial" w:hint="eastAsia"/>
                <w:color w:val="000000"/>
                <w:sz w:val="18"/>
              </w:rPr>
              <w:t>%</w:t>
            </w:r>
            <w:r>
              <w:rPr>
                <w:rFonts w:ascii="Arial" w:hAnsi="Arial" w:hint="eastAsia"/>
                <w:color w:val="000000"/>
                <w:sz w:val="18"/>
              </w:rPr>
              <w:t>）</w:t>
            </w:r>
            <w:r>
              <w:rPr>
                <w:rFonts w:ascii="Arial" w:hAnsi="Arial" w:hint="eastAsia"/>
                <w:color w:val="000000"/>
                <w:sz w:val="18"/>
              </w:rPr>
              <w:t>[1]</w:t>
            </w:r>
            <w:bookmarkEnd w:id="5"/>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tcPr>
          <w:p w14:paraId="7E86E8D4" w14:textId="066CBECB" w:rsidR="004C3CA9" w:rsidRPr="000E54B7" w:rsidRDefault="004C3CA9" w:rsidP="004C3CA9">
            <w:pPr>
              <w:jc w:val="center"/>
              <w:rPr>
                <w:rFonts w:ascii="Arial" w:hAnsi="Arial" w:cs="Arial"/>
                <w:color w:val="000000"/>
                <w:sz w:val="18"/>
                <w:szCs w:val="18"/>
              </w:rPr>
            </w:pPr>
            <w:r>
              <w:rPr>
                <w:rFonts w:ascii="Arial" w:hAnsi="Arial" w:hint="eastAsia"/>
                <w:color w:val="000000"/>
                <w:sz w:val="18"/>
              </w:rPr>
              <w:t>参考金额</w:t>
            </w:r>
            <w:r>
              <w:rPr>
                <w:rFonts w:ascii="Arial" w:hAnsi="Arial" w:hint="eastAsia"/>
                <w:color w:val="000000"/>
                <w:sz w:val="18"/>
              </w:rPr>
              <w:br/>
              <w:t>2022-2023</w:t>
            </w:r>
            <w:r>
              <w:rPr>
                <w:rFonts w:ascii="Arial" w:hAnsi="Arial" w:hint="eastAsia"/>
                <w:color w:val="000000"/>
                <w:sz w:val="18"/>
              </w:rPr>
              <w:t>年</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tcPr>
          <w:p w14:paraId="189F15C3" w14:textId="14E025E6" w:rsidR="004C3CA9" w:rsidRPr="000E54B7" w:rsidRDefault="004C3CA9" w:rsidP="004C3CA9">
            <w:pPr>
              <w:jc w:val="center"/>
              <w:rPr>
                <w:rFonts w:ascii="Arial" w:hAnsi="Arial" w:cs="Arial"/>
                <w:color w:val="000000"/>
                <w:sz w:val="18"/>
                <w:szCs w:val="18"/>
              </w:rPr>
            </w:pPr>
            <w:r>
              <w:rPr>
                <w:rFonts w:ascii="Arial" w:hAnsi="Arial" w:hint="eastAsia"/>
                <w:color w:val="000000"/>
                <w:sz w:val="18"/>
              </w:rPr>
              <w:t>参考金额</w:t>
            </w:r>
            <w:r>
              <w:rPr>
                <w:rFonts w:ascii="Arial" w:hAnsi="Arial" w:hint="eastAsia"/>
                <w:color w:val="000000"/>
                <w:sz w:val="18"/>
              </w:rPr>
              <w:br/>
              <w:t>2024</w:t>
            </w:r>
            <w:r>
              <w:rPr>
                <w:rFonts w:ascii="Arial" w:hAnsi="Arial" w:hint="eastAsia"/>
                <w:color w:val="000000"/>
                <w:sz w:val="18"/>
              </w:rPr>
              <w:t>年</w:t>
            </w:r>
            <w:r>
              <w:rPr>
                <w:rFonts w:ascii="Arial" w:hAnsi="Arial" w:hint="eastAsia"/>
                <w:color w:val="000000"/>
                <w:sz w:val="18"/>
              </w:rPr>
              <w:t>1</w:t>
            </w:r>
            <w:r>
              <w:rPr>
                <w:rFonts w:ascii="Arial" w:hAnsi="Arial" w:hint="eastAsia"/>
                <w:color w:val="000000"/>
                <w:sz w:val="18"/>
              </w:rPr>
              <w:t>月</w:t>
            </w:r>
            <w:r>
              <w:rPr>
                <w:rFonts w:ascii="Arial" w:hAnsi="Arial" w:hint="eastAsia"/>
                <w:color w:val="000000"/>
                <w:sz w:val="18"/>
              </w:rPr>
              <w:t>-6</w:t>
            </w:r>
            <w:r>
              <w:rPr>
                <w:rFonts w:ascii="Arial" w:hAnsi="Arial" w:hint="eastAsia"/>
                <w:color w:val="000000"/>
                <w:sz w:val="18"/>
              </w:rPr>
              <w:t>月</w:t>
            </w:r>
          </w:p>
        </w:tc>
      </w:tr>
      <w:tr w:rsidR="00CF650F" w:rsidRPr="000E54B7" w14:paraId="3A2D2A45" w14:textId="77777777" w:rsidTr="00BA5BDE">
        <w:trPr>
          <w:trHeight w:val="1305"/>
        </w:trPr>
        <w:tc>
          <w:tcPr>
            <w:tcW w:w="562" w:type="dxa"/>
            <w:tcBorders>
              <w:top w:val="nil"/>
              <w:left w:val="single" w:sz="4" w:space="0" w:color="auto"/>
              <w:bottom w:val="single" w:sz="4" w:space="0" w:color="auto"/>
              <w:right w:val="nil"/>
            </w:tcBorders>
            <w:shd w:val="clear" w:color="auto" w:fill="auto"/>
            <w:noWrap/>
            <w:vAlign w:val="center"/>
            <w:hideMark/>
          </w:tcPr>
          <w:p w14:paraId="166CD0C0" w14:textId="77777777" w:rsidR="000E54B7" w:rsidRPr="000E54B7" w:rsidRDefault="000E54B7" w:rsidP="007670BA">
            <w:pPr>
              <w:rPr>
                <w:rFonts w:ascii="Arial" w:hAnsi="Arial" w:cs="Arial"/>
                <w:color w:val="000000"/>
                <w:sz w:val="18"/>
                <w:szCs w:val="18"/>
              </w:rPr>
            </w:pPr>
            <w:r>
              <w:rPr>
                <w:rFonts w:ascii="Arial" w:hAnsi="Arial" w:hint="eastAsia"/>
                <w:color w:val="000000"/>
                <w:sz w:val="18"/>
              </w:rPr>
              <w:t>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7910674" w14:textId="56967790" w:rsidR="000E54B7" w:rsidRPr="000E54B7" w:rsidRDefault="000E54B7" w:rsidP="007670BA">
            <w:pPr>
              <w:rPr>
                <w:rFonts w:ascii="Arial" w:hAnsi="Arial" w:cs="Arial"/>
                <w:color w:val="000000"/>
                <w:sz w:val="18"/>
                <w:szCs w:val="18"/>
              </w:rPr>
            </w:pPr>
            <w:r>
              <w:rPr>
                <w:rFonts w:ascii="Arial" w:hAnsi="Arial" w:hint="eastAsia"/>
                <w:color w:val="000000"/>
                <w:sz w:val="18"/>
              </w:rPr>
              <w:t>国际援助，包括保护已列入急需保护的非物质文化遗产名录的</w:t>
            </w:r>
            <w:r w:rsidR="00085731">
              <w:rPr>
                <w:rFonts w:ascii="Arial" w:hAnsi="Arial" w:hint="eastAsia"/>
                <w:color w:val="000000"/>
                <w:sz w:val="18"/>
              </w:rPr>
              <w:t>项目</w:t>
            </w:r>
            <w:r>
              <w:rPr>
                <w:rFonts w:ascii="Arial" w:hAnsi="Arial" w:hint="eastAsia"/>
                <w:color w:val="000000"/>
                <w:sz w:val="18"/>
              </w:rPr>
              <w:t>、编制清单，以及对其他保护计划、项目和活动的支持，包括监测和评估已核准的申请；</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41B16C87"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51.96%</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4E9D4F75"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50.00%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3FE223C" w14:textId="7C3B24E7" w:rsidR="000E54B7" w:rsidRPr="000E54B7" w:rsidRDefault="000E54B7" w:rsidP="000E54B7">
            <w:pPr>
              <w:jc w:val="center"/>
              <w:rPr>
                <w:rFonts w:ascii="Arial" w:hAnsi="Arial" w:cs="Arial"/>
                <w:color w:val="000000"/>
                <w:sz w:val="18"/>
                <w:szCs w:val="18"/>
              </w:rPr>
            </w:pPr>
            <w:r>
              <w:rPr>
                <w:rFonts w:ascii="Arial" w:hAnsi="Arial" w:hint="eastAsia"/>
                <w:color w:val="000000"/>
                <w:sz w:val="18"/>
              </w:rPr>
              <w:t>$ 4,366,327</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7740C65" w14:textId="7F02D06E" w:rsidR="000E54B7" w:rsidRPr="000E54B7" w:rsidRDefault="000E54B7" w:rsidP="000E54B7">
            <w:pPr>
              <w:jc w:val="center"/>
              <w:rPr>
                <w:rFonts w:ascii="Arial" w:hAnsi="Arial" w:cs="Arial"/>
                <w:color w:val="000000"/>
                <w:sz w:val="18"/>
                <w:szCs w:val="18"/>
              </w:rPr>
            </w:pPr>
            <w:r>
              <w:rPr>
                <w:rFonts w:ascii="Arial" w:hAnsi="Arial" w:hint="eastAsia"/>
                <w:color w:val="000000"/>
                <w:sz w:val="18"/>
              </w:rPr>
              <w:t>$ 1,091,582</w:t>
            </w:r>
          </w:p>
        </w:tc>
      </w:tr>
      <w:tr w:rsidR="00CF650F" w:rsidRPr="000E54B7" w14:paraId="318158B0" w14:textId="77777777" w:rsidTr="00BA5BDE">
        <w:trPr>
          <w:trHeight w:val="8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E4932" w14:textId="77777777" w:rsidR="000E54B7" w:rsidRPr="000E54B7" w:rsidRDefault="000E54B7" w:rsidP="007670BA">
            <w:pPr>
              <w:rPr>
                <w:rFonts w:ascii="Arial" w:hAnsi="Arial" w:cs="Arial"/>
                <w:color w:val="000000"/>
                <w:sz w:val="18"/>
                <w:szCs w:val="18"/>
              </w:rPr>
            </w:pPr>
            <w:r>
              <w:rPr>
                <w:rFonts w:ascii="Arial" w:hAnsi="Arial" w:hint="eastAsia"/>
                <w:color w:val="000000"/>
                <w:sz w:val="18"/>
              </w:rPr>
              <w:t>1.1</w:t>
            </w:r>
          </w:p>
        </w:tc>
        <w:tc>
          <w:tcPr>
            <w:tcW w:w="4536" w:type="dxa"/>
            <w:tcBorders>
              <w:top w:val="nil"/>
              <w:left w:val="nil"/>
              <w:bottom w:val="nil"/>
              <w:right w:val="single" w:sz="4" w:space="0" w:color="auto"/>
            </w:tcBorders>
            <w:shd w:val="clear" w:color="auto" w:fill="auto"/>
            <w:vAlign w:val="center"/>
            <w:hideMark/>
          </w:tcPr>
          <w:p w14:paraId="286AD703" w14:textId="6F7F3C79" w:rsidR="000E54B7" w:rsidRPr="000E54B7" w:rsidRDefault="000E54B7" w:rsidP="007670BA">
            <w:pPr>
              <w:rPr>
                <w:rFonts w:ascii="Arial" w:hAnsi="Arial" w:cs="Arial"/>
                <w:color w:val="000000"/>
                <w:sz w:val="18"/>
                <w:szCs w:val="18"/>
              </w:rPr>
            </w:pPr>
            <w:r>
              <w:rPr>
                <w:rFonts w:ascii="Arial" w:hAnsi="Arial" w:hint="eastAsia"/>
                <w:color w:val="000000"/>
                <w:sz w:val="18"/>
              </w:rPr>
              <w:t>通过设立</w:t>
            </w:r>
            <w:r>
              <w:rPr>
                <w:rFonts w:ascii="Arial" w:hAnsi="Arial" w:hint="eastAsia"/>
                <w:color w:val="000000"/>
                <w:sz w:val="18"/>
              </w:rPr>
              <w:t>3</w:t>
            </w:r>
            <w:r>
              <w:rPr>
                <w:rFonts w:ascii="Arial" w:hAnsi="Arial" w:hint="eastAsia"/>
                <w:color w:val="000000"/>
                <w:sz w:val="18"/>
              </w:rPr>
              <w:t>个预算外定期</w:t>
            </w:r>
            <w:r w:rsidR="00085731">
              <w:rPr>
                <w:rFonts w:ascii="Arial" w:hAnsi="Arial" w:hint="eastAsia"/>
                <w:color w:val="000000"/>
                <w:sz w:val="18"/>
              </w:rPr>
              <w:t>职位</w:t>
            </w:r>
            <w:r>
              <w:rPr>
                <w:rFonts w:ascii="Arial" w:hAnsi="Arial" w:hint="eastAsia"/>
                <w:color w:val="000000"/>
                <w:sz w:val="18"/>
              </w:rPr>
              <w:t>（</w:t>
            </w:r>
            <w:r>
              <w:rPr>
                <w:rFonts w:ascii="Arial" w:hAnsi="Arial" w:hint="eastAsia"/>
                <w:color w:val="000000"/>
                <w:sz w:val="18"/>
              </w:rPr>
              <w:t>1</w:t>
            </w:r>
            <w:r>
              <w:rPr>
                <w:rFonts w:ascii="Arial" w:hAnsi="Arial" w:hint="eastAsia"/>
                <w:color w:val="000000"/>
                <w:sz w:val="18"/>
              </w:rPr>
              <w:t>个</w:t>
            </w:r>
            <w:r>
              <w:rPr>
                <w:rFonts w:ascii="Arial" w:hAnsi="Arial" w:hint="eastAsia"/>
                <w:color w:val="000000"/>
                <w:sz w:val="18"/>
              </w:rPr>
              <w:t>P3</w:t>
            </w:r>
            <w:r>
              <w:rPr>
                <w:rFonts w:ascii="Arial" w:hAnsi="Arial" w:hint="eastAsia"/>
                <w:color w:val="000000"/>
                <w:sz w:val="18"/>
              </w:rPr>
              <w:t>、</w:t>
            </w:r>
            <w:r>
              <w:rPr>
                <w:rFonts w:ascii="Arial" w:hAnsi="Arial" w:hint="eastAsia"/>
                <w:color w:val="000000"/>
                <w:sz w:val="18"/>
              </w:rPr>
              <w:t>1</w:t>
            </w:r>
            <w:r>
              <w:rPr>
                <w:rFonts w:ascii="Arial" w:hAnsi="Arial" w:hint="eastAsia"/>
                <w:color w:val="000000"/>
                <w:sz w:val="18"/>
              </w:rPr>
              <w:t>个</w:t>
            </w:r>
            <w:r>
              <w:rPr>
                <w:rFonts w:ascii="Arial" w:hAnsi="Arial" w:hint="eastAsia"/>
                <w:color w:val="000000"/>
                <w:sz w:val="18"/>
              </w:rPr>
              <w:t>P2</w:t>
            </w:r>
            <w:r>
              <w:rPr>
                <w:rFonts w:ascii="Arial" w:hAnsi="Arial" w:hint="eastAsia"/>
                <w:color w:val="000000"/>
                <w:sz w:val="18"/>
              </w:rPr>
              <w:t>和</w:t>
            </w:r>
            <w:r>
              <w:rPr>
                <w:rFonts w:ascii="Arial" w:hAnsi="Arial" w:hint="eastAsia"/>
                <w:color w:val="000000"/>
                <w:sz w:val="18"/>
              </w:rPr>
              <w:t>1</w:t>
            </w:r>
            <w:r>
              <w:rPr>
                <w:rFonts w:ascii="Arial" w:hAnsi="Arial" w:hint="eastAsia"/>
                <w:color w:val="000000"/>
                <w:sz w:val="18"/>
              </w:rPr>
              <w:t>个</w:t>
            </w:r>
            <w:r>
              <w:rPr>
                <w:rFonts w:ascii="Arial" w:hAnsi="Arial" w:hint="eastAsia"/>
                <w:color w:val="000000"/>
                <w:sz w:val="18"/>
              </w:rPr>
              <w:t>G5</w:t>
            </w:r>
            <w:r>
              <w:rPr>
                <w:rFonts w:ascii="Arial" w:hAnsi="Arial" w:hint="eastAsia"/>
                <w:color w:val="000000"/>
                <w:sz w:val="18"/>
              </w:rPr>
              <w:t>），</w:t>
            </w:r>
            <w:r w:rsidR="00085731">
              <w:rPr>
                <w:rFonts w:ascii="Arial" w:hAnsi="Arial" w:hint="eastAsia"/>
                <w:color w:val="000000"/>
                <w:sz w:val="18"/>
              </w:rPr>
              <w:t>以</w:t>
            </w:r>
            <w:r>
              <w:rPr>
                <w:rFonts w:ascii="Arial" w:hAnsi="Arial" w:hint="eastAsia"/>
                <w:color w:val="000000"/>
                <w:sz w:val="18"/>
              </w:rPr>
              <w:t>加强人力资源</w:t>
            </w:r>
            <w:r w:rsidR="00085731" w:rsidRPr="00067F99">
              <w:rPr>
                <w:rFonts w:ascii="Arial" w:eastAsiaTheme="minorEastAsia" w:hAnsi="Arial" w:cs="Arial" w:hint="eastAsia"/>
                <w:sz w:val="18"/>
              </w:rPr>
              <w:t>，</w:t>
            </w:r>
            <w:r>
              <w:rPr>
                <w:rFonts w:ascii="Arial" w:hAnsi="Arial" w:hint="eastAsia"/>
                <w:color w:val="000000"/>
                <w:sz w:val="18"/>
              </w:rPr>
              <w:t>改善国际援助机制的实施；</w:t>
            </w:r>
          </w:p>
        </w:tc>
        <w:tc>
          <w:tcPr>
            <w:tcW w:w="1318" w:type="dxa"/>
            <w:tcBorders>
              <w:top w:val="nil"/>
              <w:left w:val="nil"/>
              <w:bottom w:val="single" w:sz="4" w:space="0" w:color="auto"/>
              <w:right w:val="single" w:sz="4" w:space="0" w:color="auto"/>
            </w:tcBorders>
            <w:shd w:val="clear" w:color="auto" w:fill="auto"/>
            <w:vAlign w:val="center"/>
            <w:hideMark/>
          </w:tcPr>
          <w:p w14:paraId="25C74B62"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10.79%</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9A3B867"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10.00%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48E64466" w14:textId="28369A7B" w:rsidR="000E54B7" w:rsidRPr="000E54B7" w:rsidRDefault="000E54B7" w:rsidP="000E54B7">
            <w:pPr>
              <w:jc w:val="center"/>
              <w:rPr>
                <w:rFonts w:ascii="Arial" w:hAnsi="Arial" w:cs="Arial"/>
                <w:color w:val="000000"/>
                <w:sz w:val="18"/>
                <w:szCs w:val="18"/>
              </w:rPr>
            </w:pPr>
            <w:r>
              <w:rPr>
                <w:rFonts w:ascii="Arial" w:hAnsi="Arial" w:hint="eastAsia"/>
                <w:color w:val="000000"/>
                <w:sz w:val="18"/>
              </w:rPr>
              <w:t>$ 873,265</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4DAD5FF" w14:textId="1E064B26" w:rsidR="000E54B7" w:rsidRPr="000E54B7" w:rsidRDefault="000E54B7" w:rsidP="000E54B7">
            <w:pPr>
              <w:jc w:val="center"/>
              <w:rPr>
                <w:rFonts w:ascii="Arial" w:hAnsi="Arial" w:cs="Arial"/>
                <w:color w:val="000000"/>
                <w:sz w:val="18"/>
                <w:szCs w:val="18"/>
              </w:rPr>
            </w:pPr>
            <w:r>
              <w:rPr>
                <w:rFonts w:ascii="Arial" w:hAnsi="Arial" w:hint="eastAsia"/>
                <w:color w:val="000000"/>
                <w:sz w:val="18"/>
              </w:rPr>
              <w:t>$ 218,316</w:t>
            </w:r>
          </w:p>
        </w:tc>
      </w:tr>
      <w:tr w:rsidR="00CF650F" w:rsidRPr="000E54B7" w14:paraId="0420E2BD" w14:textId="77777777" w:rsidTr="00BA5BDE">
        <w:trPr>
          <w:trHeight w:val="14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DC60FD" w14:textId="77777777" w:rsidR="000E54B7" w:rsidRPr="000E54B7" w:rsidRDefault="000E54B7" w:rsidP="007670BA">
            <w:pPr>
              <w:rPr>
                <w:rFonts w:ascii="Arial" w:hAnsi="Arial" w:cs="Arial"/>
                <w:color w:val="000000"/>
                <w:sz w:val="18"/>
                <w:szCs w:val="18"/>
              </w:rPr>
            </w:pPr>
            <w:r>
              <w:rPr>
                <w:rFonts w:ascii="Arial" w:hAnsi="Arial" w:hint="eastAsia"/>
                <w:color w:val="000000"/>
                <w:sz w:val="18"/>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98193A3" w14:textId="77777777" w:rsidR="000E54B7" w:rsidRPr="000E54B7" w:rsidRDefault="000E54B7" w:rsidP="007670BA">
            <w:pPr>
              <w:rPr>
                <w:rFonts w:ascii="Arial" w:hAnsi="Arial" w:cs="Arial"/>
                <w:color w:val="000000"/>
                <w:sz w:val="18"/>
                <w:szCs w:val="18"/>
              </w:rPr>
            </w:pPr>
            <w:r>
              <w:rPr>
                <w:rFonts w:ascii="Arial" w:hAnsi="Arial" w:hint="eastAsia"/>
                <w:color w:val="000000"/>
                <w:sz w:val="18"/>
              </w:rPr>
              <w:t>为国际援助申请、急需保护名录的申报材料、《优秀保护实践登记册》推荐材料、遗产项目在《公约》名录和登记册之间的转移以及对已列入名录遗产项目的扩展或缩减提供筹备性援助；</w:t>
            </w:r>
          </w:p>
        </w:tc>
        <w:tc>
          <w:tcPr>
            <w:tcW w:w="1318" w:type="dxa"/>
            <w:tcBorders>
              <w:top w:val="nil"/>
              <w:left w:val="nil"/>
              <w:bottom w:val="nil"/>
              <w:right w:val="single" w:sz="4" w:space="0" w:color="auto"/>
            </w:tcBorders>
            <w:shd w:val="clear" w:color="auto" w:fill="auto"/>
            <w:vAlign w:val="center"/>
            <w:hideMark/>
          </w:tcPr>
          <w:p w14:paraId="5B09CA3A"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2.00%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19FF022"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2.60%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FCC12C2" w14:textId="56EC2635" w:rsidR="000E54B7" w:rsidRPr="000E54B7" w:rsidRDefault="000E54B7" w:rsidP="000E54B7">
            <w:pPr>
              <w:jc w:val="center"/>
              <w:rPr>
                <w:rFonts w:ascii="Arial" w:hAnsi="Arial" w:cs="Arial"/>
                <w:color w:val="000000"/>
                <w:sz w:val="18"/>
                <w:szCs w:val="18"/>
              </w:rPr>
            </w:pPr>
            <w:r>
              <w:rPr>
                <w:rFonts w:ascii="Arial" w:hAnsi="Arial" w:hint="eastAsia"/>
                <w:color w:val="000000"/>
                <w:sz w:val="18"/>
              </w:rPr>
              <w:t>$ 227,049</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22F85E1E" w14:textId="60E8C4F4" w:rsidR="000E54B7" w:rsidRPr="000E54B7" w:rsidRDefault="000E54B7" w:rsidP="000E54B7">
            <w:pPr>
              <w:jc w:val="center"/>
              <w:rPr>
                <w:rFonts w:ascii="Arial" w:hAnsi="Arial" w:cs="Arial"/>
                <w:color w:val="000000"/>
                <w:sz w:val="18"/>
                <w:szCs w:val="18"/>
              </w:rPr>
            </w:pPr>
            <w:r>
              <w:rPr>
                <w:rFonts w:ascii="Arial" w:hAnsi="Arial" w:hint="eastAsia"/>
                <w:color w:val="000000"/>
                <w:sz w:val="18"/>
              </w:rPr>
              <w:t>$ 56,762</w:t>
            </w:r>
          </w:p>
        </w:tc>
      </w:tr>
      <w:tr w:rsidR="00CF650F" w:rsidRPr="000E54B7" w14:paraId="36232599" w14:textId="77777777" w:rsidTr="00BA5BDE">
        <w:trPr>
          <w:trHeight w:val="1920"/>
        </w:trPr>
        <w:tc>
          <w:tcPr>
            <w:tcW w:w="562" w:type="dxa"/>
            <w:tcBorders>
              <w:top w:val="nil"/>
              <w:left w:val="single" w:sz="4" w:space="0" w:color="auto"/>
              <w:bottom w:val="nil"/>
              <w:right w:val="nil"/>
            </w:tcBorders>
            <w:shd w:val="clear" w:color="auto" w:fill="auto"/>
            <w:noWrap/>
            <w:vAlign w:val="center"/>
            <w:hideMark/>
          </w:tcPr>
          <w:p w14:paraId="72DAA4C9" w14:textId="77777777" w:rsidR="000E54B7" w:rsidRPr="000E54B7" w:rsidRDefault="000E54B7" w:rsidP="007670BA">
            <w:pPr>
              <w:rPr>
                <w:rFonts w:ascii="Arial" w:hAnsi="Arial" w:cs="Arial"/>
                <w:color w:val="000000"/>
                <w:sz w:val="18"/>
                <w:szCs w:val="18"/>
              </w:rPr>
            </w:pPr>
            <w:r>
              <w:rPr>
                <w:rFonts w:ascii="Arial" w:hAnsi="Arial" w:hint="eastAsia"/>
                <w:color w:val="000000"/>
                <w:sz w:val="18"/>
              </w:rPr>
              <w:t>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8F0A1B0" w14:textId="5A0C6EE1" w:rsidR="000E54B7" w:rsidRPr="000E54B7" w:rsidRDefault="000E54B7" w:rsidP="007670BA">
            <w:pPr>
              <w:rPr>
                <w:rFonts w:ascii="Arial" w:hAnsi="Arial" w:cs="Arial"/>
                <w:color w:val="000000"/>
                <w:sz w:val="18"/>
                <w:szCs w:val="18"/>
              </w:rPr>
            </w:pPr>
            <w:r>
              <w:rPr>
                <w:rFonts w:ascii="Arial" w:hAnsi="Arial" w:hint="eastAsia"/>
                <w:color w:val="000000"/>
                <w:sz w:val="18"/>
              </w:rPr>
              <w:t>委员会的其他职能，如《公约》第</w:t>
            </w:r>
            <w:r w:rsidR="00085731">
              <w:rPr>
                <w:rFonts w:ascii="Arial" w:hAnsi="Arial" w:hint="eastAsia"/>
                <w:color w:val="000000"/>
                <w:sz w:val="18"/>
              </w:rPr>
              <w:t>七</w:t>
            </w:r>
            <w:r>
              <w:rPr>
                <w:rFonts w:ascii="Arial" w:hAnsi="Arial" w:hint="eastAsia"/>
                <w:color w:val="000000"/>
                <w:sz w:val="18"/>
              </w:rPr>
              <w:t>条所述，旨在推广《公约》目标，鼓励和监督实施情况，特别是通过加强能力从而有效地保护非物质文化遗产，提高人们有关此类遗产重要性的认识，提供关于</w:t>
            </w:r>
            <w:r w:rsidR="00085731">
              <w:rPr>
                <w:rFonts w:ascii="Arial" w:hAnsi="Arial" w:hint="eastAsia"/>
                <w:color w:val="000000"/>
                <w:sz w:val="18"/>
              </w:rPr>
              <w:t>优秀</w:t>
            </w:r>
            <w:r>
              <w:rPr>
                <w:rFonts w:ascii="Arial" w:hAnsi="Arial" w:hint="eastAsia"/>
                <w:color w:val="000000"/>
                <w:sz w:val="18"/>
              </w:rPr>
              <w:t>保护实践方法的指导，更新并发布名录和《优秀保护实践</w:t>
            </w:r>
            <w:r w:rsidR="00085731">
              <w:rPr>
                <w:rFonts w:ascii="Arial" w:hAnsi="Arial" w:hint="eastAsia"/>
                <w:color w:val="000000"/>
                <w:sz w:val="18"/>
              </w:rPr>
              <w:t>名</w:t>
            </w:r>
            <w:r>
              <w:rPr>
                <w:rFonts w:ascii="Arial" w:hAnsi="Arial" w:hint="eastAsia"/>
                <w:color w:val="000000"/>
                <w:sz w:val="18"/>
              </w:rPr>
              <w:t>册》：</w:t>
            </w:r>
            <w:r>
              <w:rPr>
                <w:rFonts w:ascii="Arial" w:hAnsi="Arial" w:hint="eastAsia"/>
                <w:color w:val="000000"/>
                <w:sz w:val="18"/>
              </w:rPr>
              <w:t xml:space="preserve"> </w:t>
            </w:r>
          </w:p>
        </w:tc>
        <w:tc>
          <w:tcPr>
            <w:tcW w:w="1318" w:type="dxa"/>
            <w:tcBorders>
              <w:top w:val="single" w:sz="4" w:space="0" w:color="auto"/>
              <w:left w:val="nil"/>
              <w:bottom w:val="nil"/>
              <w:right w:val="single" w:sz="4" w:space="0" w:color="auto"/>
            </w:tcBorders>
            <w:shd w:val="clear" w:color="auto" w:fill="auto"/>
            <w:vAlign w:val="center"/>
            <w:hideMark/>
          </w:tcPr>
          <w:p w14:paraId="5277C1B7"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20.00%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74F6F15"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20.00%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1D655E29" w14:textId="4DE064E1" w:rsidR="000E54B7" w:rsidRPr="000E54B7" w:rsidRDefault="000E54B7" w:rsidP="000E54B7">
            <w:pPr>
              <w:jc w:val="center"/>
              <w:rPr>
                <w:rFonts w:ascii="Arial" w:hAnsi="Arial" w:cs="Arial"/>
                <w:color w:val="000000"/>
                <w:sz w:val="18"/>
                <w:szCs w:val="18"/>
              </w:rPr>
            </w:pPr>
            <w:r>
              <w:rPr>
                <w:rFonts w:ascii="Arial" w:hAnsi="Arial" w:hint="eastAsia"/>
                <w:color w:val="000000"/>
                <w:sz w:val="18"/>
              </w:rPr>
              <w:t>$ 1,746,531</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54DA0317" w14:textId="27B8386B" w:rsidR="000E54B7" w:rsidRPr="000E54B7" w:rsidRDefault="000E54B7" w:rsidP="000E54B7">
            <w:pPr>
              <w:jc w:val="center"/>
              <w:rPr>
                <w:rFonts w:ascii="Arial" w:hAnsi="Arial" w:cs="Arial"/>
                <w:color w:val="000000"/>
                <w:sz w:val="18"/>
                <w:szCs w:val="18"/>
              </w:rPr>
            </w:pPr>
            <w:r>
              <w:rPr>
                <w:rFonts w:ascii="Arial" w:hAnsi="Arial" w:hint="eastAsia"/>
                <w:color w:val="000000"/>
                <w:sz w:val="18"/>
              </w:rPr>
              <w:t>$ 436,633</w:t>
            </w:r>
          </w:p>
        </w:tc>
      </w:tr>
      <w:tr w:rsidR="00CF650F" w:rsidRPr="000E54B7" w14:paraId="719DA454" w14:textId="77777777" w:rsidTr="00BA5BDE">
        <w:trPr>
          <w:trHeight w:val="465"/>
        </w:trPr>
        <w:tc>
          <w:tcPr>
            <w:tcW w:w="562" w:type="dxa"/>
            <w:tcBorders>
              <w:top w:val="single" w:sz="4" w:space="0" w:color="auto"/>
              <w:left w:val="single" w:sz="4" w:space="0" w:color="auto"/>
              <w:bottom w:val="nil"/>
              <w:right w:val="single" w:sz="4" w:space="0" w:color="auto"/>
            </w:tcBorders>
            <w:shd w:val="clear" w:color="000000" w:fill="E7E6E6"/>
            <w:noWrap/>
            <w:vAlign w:val="center"/>
            <w:hideMark/>
          </w:tcPr>
          <w:p w14:paraId="2CFE7794" w14:textId="77777777" w:rsidR="000E54B7" w:rsidRPr="000E54B7" w:rsidRDefault="000E54B7" w:rsidP="007670BA">
            <w:pPr>
              <w:rPr>
                <w:rFonts w:ascii="Arial" w:hAnsi="Arial" w:cs="Arial"/>
                <w:i/>
                <w:iCs/>
                <w:color w:val="000000"/>
                <w:sz w:val="18"/>
                <w:szCs w:val="18"/>
              </w:rPr>
            </w:pPr>
            <w:r>
              <w:rPr>
                <w:rFonts w:ascii="Arial" w:hAnsi="Arial" w:hint="eastAsia"/>
                <w:i/>
                <w:color w:val="000000"/>
                <w:sz w:val="18"/>
              </w:rPr>
              <w:t> </w:t>
            </w:r>
          </w:p>
        </w:tc>
        <w:tc>
          <w:tcPr>
            <w:tcW w:w="4536" w:type="dxa"/>
            <w:tcBorders>
              <w:top w:val="nil"/>
              <w:left w:val="nil"/>
              <w:bottom w:val="nil"/>
              <w:right w:val="nil"/>
            </w:tcBorders>
            <w:shd w:val="clear" w:color="000000" w:fill="E7E6E6"/>
            <w:vAlign w:val="center"/>
            <w:hideMark/>
          </w:tcPr>
          <w:p w14:paraId="393E283B" w14:textId="77777777" w:rsidR="000E54B7" w:rsidRPr="000E54B7" w:rsidRDefault="000E54B7" w:rsidP="007670BA">
            <w:pPr>
              <w:rPr>
                <w:rFonts w:ascii="Arial" w:hAnsi="Arial" w:cs="Arial"/>
                <w:b/>
                <w:bCs/>
                <w:i/>
                <w:iCs/>
                <w:color w:val="000000"/>
                <w:sz w:val="16"/>
                <w:szCs w:val="16"/>
              </w:rPr>
            </w:pPr>
            <w:r>
              <w:rPr>
                <w:rFonts w:ascii="Arial" w:hAnsi="Arial" w:hint="eastAsia"/>
                <w:b/>
                <w:i/>
                <w:color w:val="000000"/>
                <w:sz w:val="16"/>
              </w:rPr>
              <w:t>预期结果</w:t>
            </w:r>
            <w:r>
              <w:rPr>
                <w:rFonts w:ascii="Arial" w:hAnsi="Arial" w:hint="eastAsia"/>
                <w:b/>
                <w:i/>
                <w:color w:val="000000"/>
                <w:sz w:val="16"/>
              </w:rPr>
              <w:t>1</w:t>
            </w:r>
            <w:r>
              <w:rPr>
                <w:rFonts w:ascii="Arial" w:hAnsi="Arial" w:hint="eastAsia"/>
                <w:b/>
                <w:i/>
                <w:color w:val="000000"/>
                <w:sz w:val="16"/>
              </w:rPr>
              <w:t>：</w:t>
            </w:r>
            <w:r>
              <w:rPr>
                <w:rFonts w:ascii="Arial" w:hAnsi="Arial" w:hint="eastAsia"/>
                <w:i/>
                <w:color w:val="000000"/>
                <w:sz w:val="16"/>
              </w:rPr>
              <w:t>通过加强监测和知识管理服务，促进对</w:t>
            </w:r>
            <w:r>
              <w:rPr>
                <w:rFonts w:ascii="Arial" w:hAnsi="Arial" w:hint="eastAsia"/>
                <w:i/>
                <w:color w:val="000000"/>
                <w:sz w:val="16"/>
              </w:rPr>
              <w:t>2003</w:t>
            </w:r>
            <w:r>
              <w:rPr>
                <w:rFonts w:ascii="Arial" w:hAnsi="Arial" w:hint="eastAsia"/>
                <w:i/>
                <w:color w:val="000000"/>
                <w:sz w:val="16"/>
              </w:rPr>
              <w:t>年《公约》的健全治理；</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09A3381" w14:textId="2ECD3E1E"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5.40%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6B6AE0F"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5.00%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39405941" w14:textId="1F7F0236" w:rsidR="000E54B7" w:rsidRPr="000E54B7" w:rsidRDefault="000E54B7" w:rsidP="000E54B7">
            <w:pPr>
              <w:jc w:val="center"/>
              <w:rPr>
                <w:rFonts w:ascii="Arial" w:hAnsi="Arial" w:cs="Arial"/>
                <w:color w:val="000000"/>
                <w:sz w:val="16"/>
                <w:szCs w:val="16"/>
              </w:rPr>
            </w:pPr>
            <w:r>
              <w:rPr>
                <w:rFonts w:ascii="Arial" w:hAnsi="Arial" w:hint="eastAsia"/>
                <w:color w:val="000000"/>
                <w:sz w:val="16"/>
              </w:rPr>
              <w:t>$ 436,633</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74ACEA5A" w14:textId="7AFEB836" w:rsidR="000E54B7" w:rsidRPr="000E54B7" w:rsidRDefault="000E54B7" w:rsidP="000E54B7">
            <w:pPr>
              <w:jc w:val="center"/>
              <w:rPr>
                <w:rFonts w:ascii="Arial" w:hAnsi="Arial" w:cs="Arial"/>
                <w:color w:val="000000"/>
                <w:sz w:val="16"/>
                <w:szCs w:val="16"/>
              </w:rPr>
            </w:pPr>
            <w:r>
              <w:rPr>
                <w:rFonts w:ascii="Arial" w:hAnsi="Arial" w:hint="eastAsia"/>
                <w:color w:val="000000"/>
                <w:sz w:val="16"/>
              </w:rPr>
              <w:t>$ 109,158</w:t>
            </w:r>
          </w:p>
        </w:tc>
      </w:tr>
      <w:tr w:rsidR="00CF650F" w:rsidRPr="000E54B7" w14:paraId="158F51B8" w14:textId="77777777" w:rsidTr="00BA5BDE">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3B04432A" w14:textId="77777777" w:rsidR="000E54B7" w:rsidRPr="000E54B7" w:rsidRDefault="000E54B7" w:rsidP="007670BA">
            <w:pPr>
              <w:rPr>
                <w:rFonts w:ascii="Arial" w:hAnsi="Arial" w:cs="Arial"/>
                <w:i/>
                <w:iCs/>
                <w:color w:val="000000"/>
                <w:sz w:val="18"/>
                <w:szCs w:val="18"/>
              </w:rPr>
            </w:pPr>
            <w:r>
              <w:rPr>
                <w:rFonts w:ascii="Arial" w:hAnsi="Arial" w:hint="eastAsia"/>
                <w:i/>
                <w:color w:val="000000"/>
                <w:sz w:val="18"/>
              </w:rPr>
              <w:t> </w:t>
            </w:r>
          </w:p>
        </w:tc>
        <w:tc>
          <w:tcPr>
            <w:tcW w:w="4536" w:type="dxa"/>
            <w:tcBorders>
              <w:top w:val="nil"/>
              <w:left w:val="nil"/>
              <w:bottom w:val="nil"/>
              <w:right w:val="nil"/>
            </w:tcBorders>
            <w:shd w:val="clear" w:color="000000" w:fill="E7E6E6"/>
            <w:vAlign w:val="center"/>
            <w:hideMark/>
          </w:tcPr>
          <w:p w14:paraId="2D9173EE" w14:textId="77777777" w:rsidR="000E54B7" w:rsidRPr="000E54B7" w:rsidRDefault="000E54B7" w:rsidP="000E54B7">
            <w:pPr>
              <w:ind w:firstLineChars="100" w:firstLine="161"/>
              <w:rPr>
                <w:rFonts w:ascii="Arial" w:hAnsi="Arial" w:cs="Arial"/>
                <w:b/>
                <w:bCs/>
                <w:i/>
                <w:iCs/>
                <w:color w:val="000000"/>
                <w:sz w:val="16"/>
                <w:szCs w:val="16"/>
              </w:rPr>
            </w:pPr>
            <w:r>
              <w:rPr>
                <w:rFonts w:ascii="Arial" w:hAnsi="Arial" w:hint="eastAsia"/>
                <w:b/>
                <w:i/>
                <w:color w:val="000000"/>
                <w:sz w:val="16"/>
              </w:rPr>
              <w:t>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0194ADA"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（项目</w:t>
            </w:r>
            <w:r>
              <w:rPr>
                <w:rFonts w:ascii="Arial" w:hAnsi="Arial" w:hint="eastAsia"/>
                <w:i/>
                <w:color w:val="000000"/>
                <w:sz w:val="16"/>
              </w:rPr>
              <w:t>3</w:t>
            </w:r>
            <w:r>
              <w:rPr>
                <w:rFonts w:ascii="Arial" w:hAnsi="Arial" w:hint="eastAsia"/>
                <w:i/>
                <w:color w:val="000000"/>
                <w:sz w:val="16"/>
              </w:rPr>
              <w:t>的</w:t>
            </w:r>
            <w:r>
              <w:rPr>
                <w:rFonts w:ascii="Arial" w:hAnsi="Arial" w:hint="eastAsia"/>
                <w:i/>
                <w:color w:val="000000"/>
                <w:sz w:val="16"/>
              </w:rPr>
              <w:t>27%</w:t>
            </w:r>
            <w:r>
              <w:rPr>
                <w:rFonts w:ascii="Arial" w:hAnsi="Arial" w:hint="eastAsia"/>
                <w:i/>
                <w:color w:val="000000"/>
                <w:sz w:val="16"/>
              </w:rPr>
              <w:t>）</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25595B6C"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（项目</w:t>
            </w:r>
            <w:r>
              <w:rPr>
                <w:rFonts w:ascii="Arial" w:hAnsi="Arial" w:hint="eastAsia"/>
                <w:i/>
                <w:color w:val="000000"/>
                <w:sz w:val="16"/>
              </w:rPr>
              <w:t>3</w:t>
            </w:r>
            <w:r>
              <w:rPr>
                <w:rFonts w:ascii="Arial" w:hAnsi="Arial" w:hint="eastAsia"/>
                <w:i/>
                <w:color w:val="000000"/>
                <w:sz w:val="16"/>
              </w:rPr>
              <w:t>的</w:t>
            </w:r>
            <w:r>
              <w:rPr>
                <w:rFonts w:ascii="Arial" w:hAnsi="Arial" w:hint="eastAsia"/>
                <w:i/>
                <w:color w:val="000000"/>
                <w:sz w:val="16"/>
              </w:rPr>
              <w:t>25%</w:t>
            </w:r>
            <w:r>
              <w:rPr>
                <w:rFonts w:ascii="Arial" w:hAnsi="Arial" w:hint="eastAsia"/>
                <w:i/>
                <w:color w:val="000000"/>
                <w:sz w:val="16"/>
              </w:rPr>
              <w:t>）</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701509FC" w14:textId="77777777" w:rsidR="000E54B7" w:rsidRPr="000E54B7" w:rsidRDefault="000E54B7" w:rsidP="000E54B7">
            <w:pPr>
              <w:rPr>
                <w:rFonts w:ascii="Arial" w:hAnsi="Arial" w:cs="Arial"/>
                <w:color w:val="000000"/>
                <w:sz w:val="16"/>
                <w:szCs w:val="16"/>
                <w:lang w:val="en-GB"/>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722CFAE2" w14:textId="77777777" w:rsidR="000E54B7" w:rsidRPr="000E54B7" w:rsidRDefault="000E54B7" w:rsidP="000E54B7">
            <w:pPr>
              <w:rPr>
                <w:rFonts w:ascii="Arial" w:hAnsi="Arial" w:cs="Arial"/>
                <w:color w:val="000000"/>
                <w:sz w:val="16"/>
                <w:szCs w:val="16"/>
                <w:lang w:val="en-GB"/>
              </w:rPr>
            </w:pPr>
          </w:p>
        </w:tc>
      </w:tr>
      <w:tr w:rsidR="00CF650F" w:rsidRPr="000E54B7" w14:paraId="570897CA" w14:textId="77777777" w:rsidTr="00BA5BDE">
        <w:trPr>
          <w:trHeight w:val="465"/>
        </w:trPr>
        <w:tc>
          <w:tcPr>
            <w:tcW w:w="562" w:type="dxa"/>
            <w:tcBorders>
              <w:top w:val="single" w:sz="4" w:space="0" w:color="auto"/>
              <w:left w:val="single" w:sz="4" w:space="0" w:color="auto"/>
              <w:bottom w:val="nil"/>
              <w:right w:val="single" w:sz="4" w:space="0" w:color="auto"/>
            </w:tcBorders>
            <w:shd w:val="clear" w:color="000000" w:fill="E7E6E6"/>
            <w:noWrap/>
            <w:vAlign w:val="center"/>
            <w:hideMark/>
          </w:tcPr>
          <w:p w14:paraId="510965AB" w14:textId="77777777" w:rsidR="000E54B7" w:rsidRPr="000E54B7" w:rsidRDefault="000E54B7" w:rsidP="007670BA">
            <w:pPr>
              <w:rPr>
                <w:rFonts w:ascii="Arial" w:hAnsi="Arial" w:cs="Arial"/>
                <w:i/>
                <w:iCs/>
                <w:color w:val="000000"/>
                <w:sz w:val="18"/>
                <w:szCs w:val="18"/>
              </w:rPr>
            </w:pPr>
            <w:r>
              <w:rPr>
                <w:rFonts w:ascii="Arial" w:hAnsi="Arial" w:hint="eastAsia"/>
                <w:i/>
                <w:color w:val="000000"/>
                <w:sz w:val="18"/>
              </w:rPr>
              <w:t> </w:t>
            </w:r>
          </w:p>
        </w:tc>
        <w:tc>
          <w:tcPr>
            <w:tcW w:w="4536" w:type="dxa"/>
            <w:tcBorders>
              <w:top w:val="single" w:sz="4" w:space="0" w:color="auto"/>
              <w:left w:val="nil"/>
              <w:bottom w:val="nil"/>
              <w:right w:val="single" w:sz="4" w:space="0" w:color="auto"/>
            </w:tcBorders>
            <w:shd w:val="clear" w:color="000000" w:fill="E7E6E6"/>
            <w:vAlign w:val="center"/>
            <w:hideMark/>
          </w:tcPr>
          <w:p w14:paraId="708E257D" w14:textId="77777777" w:rsidR="000E54B7" w:rsidRPr="000E54B7" w:rsidRDefault="000E54B7" w:rsidP="007670BA">
            <w:pPr>
              <w:rPr>
                <w:rFonts w:ascii="Arial" w:hAnsi="Arial" w:cs="Arial"/>
                <w:b/>
                <w:bCs/>
                <w:i/>
                <w:iCs/>
                <w:color w:val="000000"/>
                <w:sz w:val="16"/>
                <w:szCs w:val="16"/>
              </w:rPr>
            </w:pPr>
            <w:r>
              <w:rPr>
                <w:rFonts w:ascii="Arial" w:hAnsi="Arial" w:hint="eastAsia"/>
                <w:b/>
                <w:i/>
                <w:color w:val="000000"/>
                <w:sz w:val="16"/>
              </w:rPr>
              <w:t>预期结果</w:t>
            </w:r>
            <w:r>
              <w:rPr>
                <w:rFonts w:ascii="Arial" w:hAnsi="Arial" w:hint="eastAsia"/>
                <w:b/>
                <w:i/>
                <w:color w:val="000000"/>
                <w:sz w:val="16"/>
              </w:rPr>
              <w:t>2</w:t>
            </w:r>
            <w:r>
              <w:rPr>
                <w:rFonts w:ascii="Arial" w:hAnsi="Arial" w:hint="eastAsia"/>
                <w:b/>
                <w:i/>
                <w:color w:val="000000"/>
                <w:sz w:val="16"/>
              </w:rPr>
              <w:t>：</w:t>
            </w:r>
            <w:r>
              <w:rPr>
                <w:rFonts w:ascii="Arial" w:hAnsi="Arial" w:hint="eastAsia"/>
                <w:i/>
                <w:color w:val="000000"/>
                <w:sz w:val="16"/>
              </w:rPr>
              <w:t>通过加强能力建设方案，鼓励成员国实施《公约》；</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18411A7C" w14:textId="12D4C976"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6.60%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14A1B415"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6.60%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1A86437A" w14:textId="668C2D10" w:rsidR="000E54B7" w:rsidRPr="000E54B7" w:rsidRDefault="000E54B7" w:rsidP="000E54B7">
            <w:pPr>
              <w:jc w:val="center"/>
              <w:rPr>
                <w:rFonts w:ascii="Arial" w:hAnsi="Arial" w:cs="Arial"/>
                <w:color w:val="000000"/>
                <w:sz w:val="16"/>
                <w:szCs w:val="16"/>
              </w:rPr>
            </w:pPr>
            <w:r>
              <w:rPr>
                <w:rFonts w:ascii="Arial" w:hAnsi="Arial" w:hint="eastAsia"/>
                <w:color w:val="000000"/>
                <w:sz w:val="16"/>
              </w:rPr>
              <w:t>$ 576,355</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2BD75B7D" w14:textId="065BEBD6" w:rsidR="000E54B7" w:rsidRPr="000E54B7" w:rsidRDefault="000E54B7" w:rsidP="000E54B7">
            <w:pPr>
              <w:jc w:val="center"/>
              <w:rPr>
                <w:rFonts w:ascii="Arial" w:hAnsi="Arial" w:cs="Arial"/>
                <w:color w:val="000000"/>
                <w:sz w:val="16"/>
                <w:szCs w:val="16"/>
              </w:rPr>
            </w:pPr>
            <w:r>
              <w:rPr>
                <w:rFonts w:ascii="Arial" w:hAnsi="Arial" w:hint="eastAsia"/>
                <w:color w:val="000000"/>
                <w:sz w:val="16"/>
              </w:rPr>
              <w:t>$ 144,089</w:t>
            </w:r>
          </w:p>
        </w:tc>
      </w:tr>
      <w:tr w:rsidR="00CF650F" w:rsidRPr="000E54B7" w14:paraId="7FBBF5E1"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7421265C" w14:textId="77777777" w:rsidR="000E54B7" w:rsidRPr="000E54B7" w:rsidRDefault="000E54B7" w:rsidP="007670BA">
            <w:pPr>
              <w:rPr>
                <w:rFonts w:ascii="Arial" w:hAnsi="Arial" w:cs="Arial"/>
                <w:i/>
                <w:iCs/>
                <w:color w:val="000000"/>
                <w:sz w:val="18"/>
                <w:szCs w:val="18"/>
              </w:rPr>
            </w:pPr>
            <w:r>
              <w:rPr>
                <w:rFonts w:ascii="Arial" w:hAnsi="Arial" w:hint="eastAsia"/>
                <w:i/>
                <w:color w:val="000000"/>
                <w:sz w:val="18"/>
              </w:rPr>
              <w:t> </w:t>
            </w:r>
          </w:p>
        </w:tc>
        <w:tc>
          <w:tcPr>
            <w:tcW w:w="4536" w:type="dxa"/>
            <w:tcBorders>
              <w:top w:val="nil"/>
              <w:left w:val="nil"/>
              <w:bottom w:val="single" w:sz="4" w:space="0" w:color="auto"/>
              <w:right w:val="single" w:sz="4" w:space="0" w:color="auto"/>
            </w:tcBorders>
            <w:shd w:val="clear" w:color="000000" w:fill="E7E6E6"/>
            <w:vAlign w:val="center"/>
            <w:hideMark/>
          </w:tcPr>
          <w:p w14:paraId="36C9912E" w14:textId="77777777" w:rsidR="000E54B7" w:rsidRPr="000E54B7" w:rsidRDefault="000E54B7" w:rsidP="000E54B7">
            <w:pPr>
              <w:ind w:firstLineChars="100" w:firstLine="161"/>
              <w:rPr>
                <w:rFonts w:ascii="Arial" w:hAnsi="Arial" w:cs="Arial"/>
                <w:b/>
                <w:bCs/>
                <w:i/>
                <w:iCs/>
                <w:color w:val="000000"/>
                <w:sz w:val="16"/>
                <w:szCs w:val="16"/>
              </w:rPr>
            </w:pPr>
            <w:r>
              <w:rPr>
                <w:rFonts w:ascii="Arial" w:hAnsi="Arial" w:hint="eastAsia"/>
                <w:b/>
                <w:i/>
                <w:color w:val="000000"/>
                <w:sz w:val="16"/>
              </w:rPr>
              <w: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6DD371FE"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（项目</w:t>
            </w:r>
            <w:r>
              <w:rPr>
                <w:rFonts w:ascii="Arial" w:hAnsi="Arial" w:hint="eastAsia"/>
                <w:i/>
                <w:color w:val="000000"/>
                <w:sz w:val="16"/>
              </w:rPr>
              <w:t>3</w:t>
            </w:r>
            <w:r>
              <w:rPr>
                <w:rFonts w:ascii="Arial" w:hAnsi="Arial" w:hint="eastAsia"/>
                <w:i/>
                <w:color w:val="000000"/>
                <w:sz w:val="16"/>
              </w:rPr>
              <w:t>的</w:t>
            </w:r>
            <w:r>
              <w:rPr>
                <w:rFonts w:ascii="Arial" w:hAnsi="Arial" w:hint="eastAsia"/>
                <w:i/>
                <w:color w:val="000000"/>
                <w:sz w:val="16"/>
              </w:rPr>
              <w:t>33%</w:t>
            </w:r>
            <w:r>
              <w:rPr>
                <w:rFonts w:ascii="Arial" w:hAnsi="Arial" w:hint="eastAsia"/>
                <w:i/>
                <w:color w:val="000000"/>
                <w:sz w:val="16"/>
              </w:rPr>
              <w:t>）</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63C906C5"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（项目</w:t>
            </w:r>
            <w:r>
              <w:rPr>
                <w:rFonts w:ascii="Arial" w:hAnsi="Arial" w:hint="eastAsia"/>
                <w:i/>
                <w:color w:val="000000"/>
                <w:sz w:val="16"/>
              </w:rPr>
              <w:t>3</w:t>
            </w:r>
            <w:r>
              <w:rPr>
                <w:rFonts w:ascii="Arial" w:hAnsi="Arial" w:hint="eastAsia"/>
                <w:i/>
                <w:color w:val="000000"/>
                <w:sz w:val="16"/>
              </w:rPr>
              <w:t>的</w:t>
            </w:r>
            <w:r>
              <w:rPr>
                <w:rFonts w:ascii="Arial" w:hAnsi="Arial" w:hint="eastAsia"/>
                <w:i/>
                <w:color w:val="000000"/>
                <w:sz w:val="16"/>
              </w:rPr>
              <w:t>33%</w:t>
            </w:r>
            <w:r>
              <w:rPr>
                <w:rFonts w:ascii="Arial" w:hAnsi="Arial" w:hint="eastAsia"/>
                <w:i/>
                <w:color w:val="000000"/>
                <w:sz w:val="16"/>
              </w:rPr>
              <w:t>）</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3215AA2E" w14:textId="77777777" w:rsidR="000E54B7" w:rsidRPr="000E54B7" w:rsidRDefault="000E54B7" w:rsidP="000E54B7">
            <w:pPr>
              <w:rPr>
                <w:rFonts w:ascii="Arial" w:hAnsi="Arial" w:cs="Arial"/>
                <w:color w:val="000000"/>
                <w:sz w:val="16"/>
                <w:szCs w:val="16"/>
                <w:lang w:val="en-GB"/>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042E6ECC" w14:textId="77777777" w:rsidR="000E54B7" w:rsidRPr="000E54B7" w:rsidRDefault="000E54B7" w:rsidP="000E54B7">
            <w:pPr>
              <w:rPr>
                <w:rFonts w:ascii="Arial" w:hAnsi="Arial" w:cs="Arial"/>
                <w:color w:val="000000"/>
                <w:sz w:val="16"/>
                <w:szCs w:val="16"/>
                <w:lang w:val="en-GB"/>
              </w:rPr>
            </w:pPr>
          </w:p>
        </w:tc>
      </w:tr>
      <w:tr w:rsidR="00CF650F" w:rsidRPr="000E54B7" w14:paraId="6DFAC09E" w14:textId="77777777" w:rsidTr="00417BA0">
        <w:trPr>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06428C7F" w14:textId="77777777" w:rsidR="000E54B7" w:rsidRPr="000E54B7" w:rsidRDefault="000E54B7" w:rsidP="007670BA">
            <w:pPr>
              <w:rPr>
                <w:rFonts w:ascii="Arial" w:hAnsi="Arial" w:cs="Arial"/>
                <w:i/>
                <w:iCs/>
                <w:color w:val="000000"/>
                <w:sz w:val="18"/>
                <w:szCs w:val="18"/>
              </w:rPr>
            </w:pPr>
            <w:r>
              <w:rPr>
                <w:rFonts w:ascii="Arial" w:hAnsi="Arial" w:hint="eastAsia"/>
                <w:i/>
                <w:color w:val="000000"/>
                <w:sz w:val="18"/>
              </w:rPr>
              <w:t> </w:t>
            </w:r>
          </w:p>
        </w:tc>
        <w:tc>
          <w:tcPr>
            <w:tcW w:w="4536" w:type="dxa"/>
            <w:tcBorders>
              <w:top w:val="nil"/>
              <w:left w:val="nil"/>
              <w:bottom w:val="nil"/>
              <w:right w:val="single" w:sz="4" w:space="0" w:color="auto"/>
            </w:tcBorders>
            <w:shd w:val="clear" w:color="000000" w:fill="E7E6E6"/>
            <w:vAlign w:val="center"/>
            <w:hideMark/>
          </w:tcPr>
          <w:p w14:paraId="4214A64C" w14:textId="77777777" w:rsidR="000E54B7" w:rsidRPr="000E54B7" w:rsidRDefault="000E54B7" w:rsidP="007670BA">
            <w:pPr>
              <w:rPr>
                <w:rFonts w:ascii="Arial" w:hAnsi="Arial" w:cs="Arial"/>
                <w:b/>
                <w:bCs/>
                <w:i/>
                <w:iCs/>
                <w:color w:val="000000"/>
                <w:sz w:val="16"/>
                <w:szCs w:val="16"/>
              </w:rPr>
            </w:pPr>
            <w:r>
              <w:rPr>
                <w:rFonts w:ascii="Arial" w:hAnsi="Arial" w:hint="eastAsia"/>
                <w:b/>
                <w:i/>
                <w:color w:val="000000"/>
                <w:sz w:val="16"/>
              </w:rPr>
              <w:t>预期结果</w:t>
            </w:r>
            <w:r>
              <w:rPr>
                <w:rFonts w:ascii="Arial" w:hAnsi="Arial" w:hint="eastAsia"/>
                <w:b/>
                <w:i/>
                <w:color w:val="000000"/>
                <w:sz w:val="16"/>
              </w:rPr>
              <w:t>3</w:t>
            </w:r>
            <w:r>
              <w:rPr>
                <w:rFonts w:ascii="Arial" w:hAnsi="Arial" w:hint="eastAsia"/>
                <w:b/>
                <w:i/>
                <w:color w:val="000000"/>
                <w:sz w:val="16"/>
              </w:rPr>
              <w:t>：</w:t>
            </w:r>
            <w:r>
              <w:rPr>
                <w:rFonts w:ascii="Arial" w:hAnsi="Arial" w:hint="eastAsia"/>
                <w:i/>
                <w:color w:val="000000"/>
                <w:sz w:val="16"/>
              </w:rPr>
              <w:t>将非物质文化遗产纳入所支持的发展规划、政策和项目；</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2D3C9A5C" w14:textId="08416F10"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2.60%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08FA92B8"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3.70%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0FDB4169" w14:textId="5D5A0FF9" w:rsidR="000E54B7" w:rsidRPr="000E54B7" w:rsidRDefault="000E54B7" w:rsidP="000E54B7">
            <w:pPr>
              <w:jc w:val="center"/>
              <w:rPr>
                <w:rFonts w:ascii="Arial" w:hAnsi="Arial" w:cs="Arial"/>
                <w:color w:val="000000"/>
                <w:sz w:val="16"/>
                <w:szCs w:val="16"/>
              </w:rPr>
            </w:pPr>
            <w:r>
              <w:rPr>
                <w:rFonts w:ascii="Arial" w:hAnsi="Arial" w:hint="eastAsia"/>
                <w:color w:val="000000"/>
                <w:sz w:val="16"/>
              </w:rPr>
              <w:t>$ 323,108</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69692532" w14:textId="696AE2C5" w:rsidR="000E54B7" w:rsidRPr="000E54B7" w:rsidRDefault="000E54B7" w:rsidP="000E54B7">
            <w:pPr>
              <w:jc w:val="center"/>
              <w:rPr>
                <w:rFonts w:ascii="Arial" w:hAnsi="Arial" w:cs="Arial"/>
                <w:color w:val="000000"/>
                <w:sz w:val="16"/>
                <w:szCs w:val="16"/>
              </w:rPr>
            </w:pPr>
            <w:r>
              <w:rPr>
                <w:rFonts w:ascii="Arial" w:hAnsi="Arial" w:hint="eastAsia"/>
                <w:color w:val="000000"/>
                <w:sz w:val="16"/>
              </w:rPr>
              <w:t>$ 80,777</w:t>
            </w:r>
          </w:p>
        </w:tc>
      </w:tr>
      <w:tr w:rsidR="00CF650F" w:rsidRPr="000E54B7" w14:paraId="42EF7413"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777984D9" w14:textId="77777777" w:rsidR="000E54B7" w:rsidRPr="000E54B7" w:rsidRDefault="000E54B7" w:rsidP="007670BA">
            <w:pPr>
              <w:rPr>
                <w:rFonts w:ascii="Arial" w:hAnsi="Arial" w:cs="Arial"/>
                <w:i/>
                <w:iCs/>
                <w:color w:val="000000"/>
                <w:sz w:val="18"/>
                <w:szCs w:val="18"/>
              </w:rPr>
            </w:pPr>
            <w:r>
              <w:rPr>
                <w:rFonts w:ascii="Arial" w:hAnsi="Arial" w:hint="eastAsia"/>
                <w:i/>
                <w:color w:val="000000"/>
                <w:sz w:val="18"/>
              </w:rPr>
              <w:t> </w:t>
            </w:r>
          </w:p>
        </w:tc>
        <w:tc>
          <w:tcPr>
            <w:tcW w:w="4536" w:type="dxa"/>
            <w:tcBorders>
              <w:top w:val="nil"/>
              <w:left w:val="nil"/>
              <w:bottom w:val="single" w:sz="4" w:space="0" w:color="auto"/>
              <w:right w:val="single" w:sz="4" w:space="0" w:color="auto"/>
            </w:tcBorders>
            <w:shd w:val="clear" w:color="000000" w:fill="E7E6E6"/>
            <w:vAlign w:val="center"/>
            <w:hideMark/>
          </w:tcPr>
          <w:p w14:paraId="0BEA7538" w14:textId="77777777" w:rsidR="000E54B7" w:rsidRPr="000E54B7" w:rsidRDefault="000E54B7" w:rsidP="000E54B7">
            <w:pPr>
              <w:ind w:firstLineChars="100" w:firstLine="161"/>
              <w:rPr>
                <w:rFonts w:ascii="Arial" w:hAnsi="Arial" w:cs="Arial"/>
                <w:b/>
                <w:bCs/>
                <w:i/>
                <w:iCs/>
                <w:color w:val="000000"/>
                <w:sz w:val="16"/>
                <w:szCs w:val="16"/>
              </w:rPr>
            </w:pPr>
            <w:r>
              <w:rPr>
                <w:rFonts w:ascii="Arial" w:hAnsi="Arial" w:hint="eastAsia"/>
                <w:b/>
                <w:i/>
                <w:color w:val="000000"/>
                <w:sz w:val="16"/>
              </w:rPr>
              <w: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3C9F9D9E"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（项目</w:t>
            </w:r>
            <w:r>
              <w:rPr>
                <w:rFonts w:ascii="Arial" w:hAnsi="Arial" w:hint="eastAsia"/>
                <w:i/>
                <w:color w:val="000000"/>
                <w:sz w:val="16"/>
              </w:rPr>
              <w:t>3</w:t>
            </w:r>
            <w:r>
              <w:rPr>
                <w:rFonts w:ascii="Arial" w:hAnsi="Arial" w:hint="eastAsia"/>
                <w:i/>
                <w:color w:val="000000"/>
                <w:sz w:val="16"/>
              </w:rPr>
              <w:t>的</w:t>
            </w:r>
            <w:r>
              <w:rPr>
                <w:rFonts w:ascii="Arial" w:hAnsi="Arial" w:hint="eastAsia"/>
                <w:i/>
                <w:color w:val="000000"/>
                <w:sz w:val="16"/>
              </w:rPr>
              <w:t>13%</w:t>
            </w:r>
            <w:r>
              <w:rPr>
                <w:rFonts w:ascii="Arial" w:hAnsi="Arial" w:hint="eastAsia"/>
                <w:i/>
                <w:color w:val="000000"/>
                <w:sz w:val="16"/>
              </w:rPr>
              <w:t>）</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26E79AF"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（项目</w:t>
            </w:r>
            <w:r>
              <w:rPr>
                <w:rFonts w:ascii="Arial" w:hAnsi="Arial" w:hint="eastAsia"/>
                <w:i/>
                <w:color w:val="000000"/>
                <w:sz w:val="16"/>
              </w:rPr>
              <w:t>3</w:t>
            </w:r>
            <w:r>
              <w:rPr>
                <w:rFonts w:ascii="Arial" w:hAnsi="Arial" w:hint="eastAsia"/>
                <w:i/>
                <w:color w:val="000000"/>
                <w:sz w:val="16"/>
              </w:rPr>
              <w:t>的</w:t>
            </w:r>
            <w:r>
              <w:rPr>
                <w:rFonts w:ascii="Arial" w:hAnsi="Arial" w:hint="eastAsia"/>
                <w:i/>
                <w:color w:val="000000"/>
                <w:sz w:val="16"/>
              </w:rPr>
              <w:t>19%</w:t>
            </w:r>
            <w:r>
              <w:rPr>
                <w:rFonts w:ascii="Arial" w:hAnsi="Arial" w:hint="eastAsia"/>
                <w:i/>
                <w:color w:val="000000"/>
                <w:sz w:val="16"/>
              </w:rPr>
              <w:t>）</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733F0CC2" w14:textId="77777777" w:rsidR="000E54B7" w:rsidRPr="000E54B7" w:rsidRDefault="000E54B7" w:rsidP="000E54B7">
            <w:pPr>
              <w:rPr>
                <w:rFonts w:ascii="Arial" w:hAnsi="Arial" w:cs="Arial"/>
                <w:color w:val="000000"/>
                <w:sz w:val="16"/>
                <w:szCs w:val="16"/>
                <w:lang w:val="en-GB"/>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54D954AE" w14:textId="77777777" w:rsidR="000E54B7" w:rsidRPr="000E54B7" w:rsidRDefault="000E54B7" w:rsidP="000E54B7">
            <w:pPr>
              <w:rPr>
                <w:rFonts w:ascii="Arial" w:hAnsi="Arial" w:cs="Arial"/>
                <w:color w:val="000000"/>
                <w:sz w:val="16"/>
                <w:szCs w:val="16"/>
                <w:lang w:val="en-GB"/>
              </w:rPr>
            </w:pPr>
          </w:p>
        </w:tc>
      </w:tr>
      <w:tr w:rsidR="00CF650F" w:rsidRPr="000E54B7" w14:paraId="628C9333" w14:textId="77777777" w:rsidTr="00417BA0">
        <w:trPr>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7BA3616D" w14:textId="77777777" w:rsidR="000E54B7" w:rsidRPr="000E54B7" w:rsidRDefault="000E54B7" w:rsidP="007670BA">
            <w:pPr>
              <w:rPr>
                <w:rFonts w:ascii="Arial" w:hAnsi="Arial" w:cs="Arial"/>
                <w:i/>
                <w:iCs/>
                <w:color w:val="000000"/>
                <w:sz w:val="18"/>
                <w:szCs w:val="18"/>
              </w:rPr>
            </w:pPr>
            <w:r>
              <w:rPr>
                <w:rFonts w:ascii="Arial" w:hAnsi="Arial" w:hint="eastAsia"/>
                <w:i/>
                <w:color w:val="000000"/>
                <w:sz w:val="18"/>
              </w:rPr>
              <w:t> </w:t>
            </w:r>
          </w:p>
        </w:tc>
        <w:tc>
          <w:tcPr>
            <w:tcW w:w="4536" w:type="dxa"/>
            <w:tcBorders>
              <w:top w:val="nil"/>
              <w:left w:val="nil"/>
              <w:bottom w:val="nil"/>
              <w:right w:val="nil"/>
            </w:tcBorders>
            <w:shd w:val="clear" w:color="000000" w:fill="E7E6E6"/>
            <w:vAlign w:val="center"/>
            <w:hideMark/>
          </w:tcPr>
          <w:p w14:paraId="45DD9EA3" w14:textId="77777777" w:rsidR="000E54B7" w:rsidRPr="000E54B7" w:rsidRDefault="000E54B7" w:rsidP="007670BA">
            <w:pPr>
              <w:rPr>
                <w:rFonts w:ascii="Arial" w:hAnsi="Arial" w:cs="Arial"/>
                <w:b/>
                <w:bCs/>
                <w:i/>
                <w:iCs/>
                <w:color w:val="000000"/>
                <w:sz w:val="16"/>
                <w:szCs w:val="16"/>
              </w:rPr>
            </w:pPr>
            <w:r>
              <w:rPr>
                <w:rFonts w:ascii="Arial" w:hAnsi="Arial" w:hint="eastAsia"/>
                <w:b/>
                <w:i/>
                <w:color w:val="000000"/>
                <w:sz w:val="16"/>
              </w:rPr>
              <w:t>预期结果</w:t>
            </w:r>
            <w:r>
              <w:rPr>
                <w:rFonts w:ascii="Arial" w:hAnsi="Arial" w:hint="eastAsia"/>
                <w:b/>
                <w:i/>
                <w:color w:val="000000"/>
                <w:sz w:val="16"/>
              </w:rPr>
              <w:t>4</w:t>
            </w:r>
            <w:r>
              <w:rPr>
                <w:rFonts w:ascii="Arial" w:hAnsi="Arial" w:hint="eastAsia"/>
                <w:b/>
                <w:i/>
                <w:color w:val="000000"/>
                <w:sz w:val="16"/>
              </w:rPr>
              <w:t>：</w:t>
            </w:r>
            <w:r>
              <w:rPr>
                <w:rFonts w:ascii="Arial" w:hAnsi="Arial" w:hint="eastAsia"/>
                <w:i/>
                <w:color w:val="000000"/>
                <w:sz w:val="16"/>
              </w:rPr>
              <w:t>通过提高认识和外联活动来推广《公约》的目标；</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21BBFC9" w14:textId="514E7F52"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5.40%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D99636D"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4.70%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60882B88" w14:textId="03173483" w:rsidR="000E54B7" w:rsidRPr="000E54B7" w:rsidRDefault="000E54B7" w:rsidP="000E54B7">
            <w:pPr>
              <w:jc w:val="center"/>
              <w:rPr>
                <w:rFonts w:ascii="Arial" w:hAnsi="Arial" w:cs="Arial"/>
                <w:color w:val="000000"/>
                <w:sz w:val="16"/>
                <w:szCs w:val="16"/>
              </w:rPr>
            </w:pPr>
            <w:r>
              <w:rPr>
                <w:rFonts w:ascii="Arial" w:hAnsi="Arial" w:hint="eastAsia"/>
                <w:color w:val="000000"/>
                <w:sz w:val="16"/>
              </w:rPr>
              <w:t>$ 410,435</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62FADF90" w14:textId="679500C1" w:rsidR="000E54B7" w:rsidRPr="000E54B7" w:rsidRDefault="000E54B7" w:rsidP="000E54B7">
            <w:pPr>
              <w:jc w:val="center"/>
              <w:rPr>
                <w:rFonts w:ascii="Arial" w:hAnsi="Arial" w:cs="Arial"/>
                <w:color w:val="000000"/>
                <w:sz w:val="16"/>
                <w:szCs w:val="16"/>
              </w:rPr>
            </w:pPr>
            <w:r>
              <w:rPr>
                <w:rFonts w:ascii="Arial" w:hAnsi="Arial" w:hint="eastAsia"/>
                <w:color w:val="000000"/>
                <w:sz w:val="16"/>
              </w:rPr>
              <w:t>$ 102,609</w:t>
            </w:r>
          </w:p>
        </w:tc>
      </w:tr>
      <w:tr w:rsidR="00CF650F" w:rsidRPr="000E54B7" w14:paraId="784F8E94"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6572C993" w14:textId="77777777" w:rsidR="000E54B7" w:rsidRPr="000E54B7" w:rsidRDefault="000E54B7" w:rsidP="007670BA">
            <w:pPr>
              <w:rPr>
                <w:rFonts w:ascii="Arial" w:hAnsi="Arial" w:cs="Arial"/>
                <w:i/>
                <w:iCs/>
                <w:color w:val="000000"/>
                <w:sz w:val="18"/>
                <w:szCs w:val="18"/>
              </w:rPr>
            </w:pPr>
            <w:r>
              <w:rPr>
                <w:rFonts w:ascii="Arial" w:hAnsi="Arial" w:hint="eastAsia"/>
                <w:i/>
                <w:color w:val="000000"/>
                <w:sz w:val="18"/>
              </w:rPr>
              <w:t> </w:t>
            </w:r>
          </w:p>
        </w:tc>
        <w:tc>
          <w:tcPr>
            <w:tcW w:w="4536" w:type="dxa"/>
            <w:tcBorders>
              <w:top w:val="nil"/>
              <w:left w:val="nil"/>
              <w:bottom w:val="nil"/>
              <w:right w:val="nil"/>
            </w:tcBorders>
            <w:shd w:val="clear" w:color="000000" w:fill="E7E6E6"/>
            <w:vAlign w:val="center"/>
            <w:hideMark/>
          </w:tcPr>
          <w:p w14:paraId="7FABF539" w14:textId="77777777" w:rsidR="000E54B7" w:rsidRPr="000E54B7" w:rsidRDefault="000E54B7" w:rsidP="000E54B7">
            <w:pPr>
              <w:ind w:firstLineChars="100" w:firstLine="161"/>
              <w:rPr>
                <w:rFonts w:ascii="Arial" w:hAnsi="Arial" w:cs="Arial"/>
                <w:b/>
                <w:bCs/>
                <w:i/>
                <w:iCs/>
                <w:color w:val="000000"/>
                <w:sz w:val="16"/>
                <w:szCs w:val="16"/>
              </w:rPr>
            </w:pPr>
            <w:r>
              <w:rPr>
                <w:rFonts w:ascii="Arial" w:hAnsi="Arial" w:hint="eastAsia"/>
                <w:b/>
                <w:i/>
                <w:color w:val="000000"/>
                <w:sz w:val="16"/>
              </w:rPr>
              <w:t>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2EB9056"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（项目</w:t>
            </w:r>
            <w:r>
              <w:rPr>
                <w:rFonts w:ascii="Arial" w:hAnsi="Arial" w:hint="eastAsia"/>
                <w:i/>
                <w:color w:val="000000"/>
                <w:sz w:val="16"/>
              </w:rPr>
              <w:t>3</w:t>
            </w:r>
            <w:r>
              <w:rPr>
                <w:rFonts w:ascii="Arial" w:hAnsi="Arial" w:hint="eastAsia"/>
                <w:i/>
                <w:color w:val="000000"/>
                <w:sz w:val="16"/>
              </w:rPr>
              <w:t>的</w:t>
            </w:r>
            <w:r>
              <w:rPr>
                <w:rFonts w:ascii="Arial" w:hAnsi="Arial" w:hint="eastAsia"/>
                <w:i/>
                <w:color w:val="000000"/>
                <w:sz w:val="16"/>
              </w:rPr>
              <w:t>27%</w:t>
            </w:r>
            <w:r>
              <w:rPr>
                <w:rFonts w:ascii="Arial" w:hAnsi="Arial" w:hint="eastAsia"/>
                <w:i/>
                <w:color w:val="000000"/>
                <w:sz w:val="16"/>
              </w:rPr>
              <w:t>）</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220CD3D7" w14:textId="77777777" w:rsidR="000E54B7" w:rsidRPr="000E54B7" w:rsidRDefault="000E54B7" w:rsidP="000E54B7">
            <w:pPr>
              <w:jc w:val="center"/>
              <w:rPr>
                <w:rFonts w:ascii="Arial" w:hAnsi="Arial" w:cs="Arial"/>
                <w:i/>
                <w:iCs/>
                <w:color w:val="000000"/>
                <w:sz w:val="16"/>
                <w:szCs w:val="16"/>
              </w:rPr>
            </w:pPr>
            <w:r>
              <w:rPr>
                <w:rFonts w:ascii="Arial" w:hAnsi="Arial" w:hint="eastAsia"/>
                <w:i/>
                <w:color w:val="000000"/>
                <w:sz w:val="16"/>
              </w:rPr>
              <w:t>（项目</w:t>
            </w:r>
            <w:r>
              <w:rPr>
                <w:rFonts w:ascii="Arial" w:hAnsi="Arial" w:hint="eastAsia"/>
                <w:i/>
                <w:color w:val="000000"/>
                <w:sz w:val="16"/>
              </w:rPr>
              <w:t>3</w:t>
            </w:r>
            <w:r>
              <w:rPr>
                <w:rFonts w:ascii="Arial" w:hAnsi="Arial" w:hint="eastAsia"/>
                <w:i/>
                <w:color w:val="000000"/>
                <w:sz w:val="16"/>
              </w:rPr>
              <w:t>的</w:t>
            </w:r>
            <w:r>
              <w:rPr>
                <w:rFonts w:ascii="Arial" w:hAnsi="Arial" w:hint="eastAsia"/>
                <w:i/>
                <w:color w:val="000000"/>
                <w:sz w:val="16"/>
              </w:rPr>
              <w:t>23%</w:t>
            </w:r>
            <w:r>
              <w:rPr>
                <w:rFonts w:ascii="Arial" w:hAnsi="Arial" w:hint="eastAsia"/>
                <w:i/>
                <w:color w:val="000000"/>
                <w:sz w:val="16"/>
              </w:rPr>
              <w:t>）</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6127931B" w14:textId="77777777" w:rsidR="000E54B7" w:rsidRPr="000E54B7" w:rsidRDefault="000E54B7" w:rsidP="000E54B7">
            <w:pPr>
              <w:rPr>
                <w:rFonts w:ascii="Arial" w:hAnsi="Arial" w:cs="Arial"/>
                <w:color w:val="000000"/>
                <w:sz w:val="16"/>
                <w:szCs w:val="16"/>
                <w:lang w:val="en-GB"/>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464365E6" w14:textId="77777777" w:rsidR="000E54B7" w:rsidRPr="000E54B7" w:rsidRDefault="000E54B7" w:rsidP="000E54B7">
            <w:pPr>
              <w:rPr>
                <w:rFonts w:ascii="Arial" w:hAnsi="Arial" w:cs="Arial"/>
                <w:color w:val="000000"/>
                <w:sz w:val="16"/>
                <w:szCs w:val="16"/>
                <w:lang w:val="en-GB"/>
              </w:rPr>
            </w:pPr>
          </w:p>
        </w:tc>
      </w:tr>
      <w:tr w:rsidR="00CF650F" w:rsidRPr="000E54B7" w14:paraId="6CABA8FF" w14:textId="77777777" w:rsidTr="007670BA">
        <w:trPr>
          <w:trHeight w:val="825"/>
        </w:trPr>
        <w:tc>
          <w:tcPr>
            <w:tcW w:w="562" w:type="dxa"/>
            <w:tcBorders>
              <w:top w:val="nil"/>
              <w:left w:val="single" w:sz="4" w:space="0" w:color="auto"/>
              <w:bottom w:val="nil"/>
              <w:right w:val="nil"/>
            </w:tcBorders>
            <w:shd w:val="clear" w:color="auto" w:fill="auto"/>
            <w:noWrap/>
            <w:vAlign w:val="center"/>
            <w:hideMark/>
          </w:tcPr>
          <w:p w14:paraId="48CDAE5D" w14:textId="77777777" w:rsidR="000E54B7" w:rsidRPr="000E54B7" w:rsidRDefault="000E54B7" w:rsidP="007670BA">
            <w:pPr>
              <w:rPr>
                <w:rFonts w:ascii="Arial" w:hAnsi="Arial" w:cs="Arial"/>
                <w:color w:val="000000"/>
                <w:sz w:val="18"/>
                <w:szCs w:val="18"/>
              </w:rPr>
            </w:pPr>
            <w:r>
              <w:rPr>
                <w:rFonts w:ascii="Arial" w:hAnsi="Arial" w:hint="eastAsia"/>
                <w:color w:val="000000"/>
                <w:sz w:val="18"/>
              </w:rPr>
              <w:t>4.</w:t>
            </w:r>
          </w:p>
        </w:tc>
        <w:tc>
          <w:tcPr>
            <w:tcW w:w="4536" w:type="dxa"/>
            <w:tcBorders>
              <w:top w:val="single" w:sz="4" w:space="0" w:color="auto"/>
              <w:left w:val="single" w:sz="4" w:space="0" w:color="auto"/>
              <w:bottom w:val="nil"/>
              <w:right w:val="single" w:sz="4" w:space="0" w:color="auto"/>
            </w:tcBorders>
            <w:shd w:val="clear" w:color="auto" w:fill="auto"/>
            <w:vAlign w:val="center"/>
            <w:hideMark/>
          </w:tcPr>
          <w:p w14:paraId="15A6FF2D" w14:textId="77777777" w:rsidR="000E54B7" w:rsidRPr="000E54B7" w:rsidRDefault="000E54B7" w:rsidP="007670BA">
            <w:pPr>
              <w:rPr>
                <w:rFonts w:ascii="Arial" w:hAnsi="Arial" w:cs="Arial"/>
                <w:color w:val="000000"/>
                <w:sz w:val="18"/>
                <w:szCs w:val="18"/>
              </w:rPr>
            </w:pPr>
            <w:r>
              <w:rPr>
                <w:rFonts w:ascii="Arial" w:hAnsi="Arial" w:hint="eastAsia"/>
                <w:color w:val="000000"/>
                <w:sz w:val="18"/>
              </w:rPr>
              <w:t>代表发展中国家并且是委员会成员的非物质文化遗产专家参加委员会、其主席团和附属机构的会议；</w:t>
            </w:r>
          </w:p>
        </w:tc>
        <w:tc>
          <w:tcPr>
            <w:tcW w:w="1318" w:type="dxa"/>
            <w:tcBorders>
              <w:top w:val="nil"/>
              <w:left w:val="nil"/>
              <w:bottom w:val="nil"/>
              <w:right w:val="single" w:sz="4" w:space="0" w:color="auto"/>
            </w:tcBorders>
            <w:shd w:val="clear" w:color="auto" w:fill="auto"/>
            <w:vAlign w:val="center"/>
            <w:hideMark/>
          </w:tcPr>
          <w:p w14:paraId="42982F93"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2.63%</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365E627"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3.10%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573B5882" w14:textId="4A7B0D17" w:rsidR="000E54B7" w:rsidRPr="000E54B7" w:rsidRDefault="000E54B7" w:rsidP="000E54B7">
            <w:pPr>
              <w:jc w:val="center"/>
              <w:rPr>
                <w:rFonts w:ascii="Arial" w:hAnsi="Arial" w:cs="Arial"/>
                <w:color w:val="000000"/>
                <w:sz w:val="18"/>
                <w:szCs w:val="18"/>
              </w:rPr>
            </w:pPr>
            <w:r>
              <w:rPr>
                <w:rFonts w:ascii="Arial" w:hAnsi="Arial" w:hint="eastAsia"/>
                <w:color w:val="000000"/>
                <w:sz w:val="18"/>
              </w:rPr>
              <w:t>$ 270,712</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ABF541D" w14:textId="5A8B850F" w:rsidR="000E54B7" w:rsidRPr="000E54B7" w:rsidRDefault="000E54B7" w:rsidP="000E54B7">
            <w:pPr>
              <w:jc w:val="center"/>
              <w:rPr>
                <w:rFonts w:ascii="Arial" w:hAnsi="Arial" w:cs="Arial"/>
                <w:color w:val="000000"/>
                <w:sz w:val="18"/>
                <w:szCs w:val="18"/>
              </w:rPr>
            </w:pPr>
            <w:r>
              <w:rPr>
                <w:rFonts w:ascii="Arial" w:hAnsi="Arial" w:hint="eastAsia"/>
                <w:color w:val="000000"/>
                <w:sz w:val="18"/>
              </w:rPr>
              <w:t>$ 67,678</w:t>
            </w:r>
          </w:p>
        </w:tc>
      </w:tr>
      <w:tr w:rsidR="00CF650F" w:rsidRPr="000E54B7" w14:paraId="606C09C2" w14:textId="77777777" w:rsidTr="007670BA">
        <w:trPr>
          <w:trHeight w:val="10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7DF1" w14:textId="77777777" w:rsidR="000E54B7" w:rsidRPr="000E54B7" w:rsidRDefault="000E54B7" w:rsidP="007670BA">
            <w:pPr>
              <w:rPr>
                <w:rFonts w:ascii="Arial" w:hAnsi="Arial" w:cs="Arial"/>
                <w:color w:val="000000"/>
                <w:sz w:val="18"/>
                <w:szCs w:val="18"/>
              </w:rPr>
            </w:pPr>
            <w:r>
              <w:rPr>
                <w:rFonts w:ascii="Arial" w:hAnsi="Arial" w:hint="eastAsia"/>
                <w:color w:val="000000"/>
                <w:sz w:val="18"/>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72777FE" w14:textId="77777777" w:rsidR="000E54B7" w:rsidRPr="000E54B7" w:rsidRDefault="000E54B7" w:rsidP="007670BA">
            <w:pPr>
              <w:rPr>
                <w:rFonts w:ascii="Arial" w:hAnsi="Arial" w:cs="Arial"/>
                <w:color w:val="000000"/>
                <w:sz w:val="18"/>
                <w:szCs w:val="18"/>
              </w:rPr>
            </w:pPr>
            <w:r>
              <w:rPr>
                <w:rFonts w:ascii="Arial" w:hAnsi="Arial" w:hint="eastAsia"/>
                <w:color w:val="000000"/>
                <w:sz w:val="18"/>
              </w:rPr>
              <w:t>代表《公约》缔约国中发展中国家但不是委员会成员的非物质文化遗产专家参加委员会及其磋商机构的会议；</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20332544"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3.31%</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5295AF2"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3.30%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7E92ED6C" w14:textId="298C3E1C" w:rsidR="000E54B7" w:rsidRPr="000E54B7" w:rsidRDefault="000E54B7" w:rsidP="000E54B7">
            <w:pPr>
              <w:jc w:val="center"/>
              <w:rPr>
                <w:rFonts w:ascii="Arial" w:hAnsi="Arial" w:cs="Arial"/>
                <w:color w:val="000000"/>
                <w:sz w:val="18"/>
                <w:szCs w:val="18"/>
              </w:rPr>
            </w:pPr>
            <w:r>
              <w:rPr>
                <w:rFonts w:ascii="Arial" w:hAnsi="Arial" w:hint="eastAsia"/>
                <w:color w:val="000000"/>
                <w:sz w:val="18"/>
              </w:rPr>
              <w:t>$ 288,178</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65AB3D92" w14:textId="261AC5BA" w:rsidR="000E54B7" w:rsidRPr="000E54B7" w:rsidRDefault="000E54B7" w:rsidP="000E54B7">
            <w:pPr>
              <w:jc w:val="center"/>
              <w:rPr>
                <w:rFonts w:ascii="Arial" w:hAnsi="Arial" w:cs="Arial"/>
                <w:color w:val="000000"/>
                <w:sz w:val="18"/>
                <w:szCs w:val="18"/>
              </w:rPr>
            </w:pPr>
            <w:r>
              <w:rPr>
                <w:rFonts w:ascii="Arial" w:hAnsi="Arial" w:hint="eastAsia"/>
                <w:color w:val="000000"/>
                <w:sz w:val="18"/>
              </w:rPr>
              <w:t>$ 72,044</w:t>
            </w:r>
          </w:p>
        </w:tc>
      </w:tr>
      <w:tr w:rsidR="00CF650F" w:rsidRPr="000E54B7" w14:paraId="25BAA399" w14:textId="77777777" w:rsidTr="007670BA">
        <w:trPr>
          <w:trHeight w:val="157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E268" w14:textId="77777777" w:rsidR="000E54B7" w:rsidRPr="000E54B7" w:rsidRDefault="000E54B7" w:rsidP="007670BA">
            <w:pPr>
              <w:rPr>
                <w:rFonts w:ascii="Arial" w:hAnsi="Arial" w:cs="Arial"/>
                <w:color w:val="000000"/>
                <w:sz w:val="18"/>
                <w:szCs w:val="18"/>
              </w:rPr>
            </w:pPr>
            <w:r>
              <w:rPr>
                <w:rFonts w:ascii="Arial" w:hAnsi="Arial" w:hint="eastAsia"/>
                <w:color w:val="000000"/>
                <w:sz w:val="18"/>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5C08C52" w14:textId="2A069896" w:rsidR="000E54B7" w:rsidRPr="000E54B7" w:rsidRDefault="000E54B7" w:rsidP="007670BA">
            <w:pPr>
              <w:rPr>
                <w:rFonts w:ascii="Arial" w:hAnsi="Arial" w:cs="Arial"/>
                <w:color w:val="000000"/>
                <w:sz w:val="18"/>
                <w:szCs w:val="18"/>
              </w:rPr>
            </w:pPr>
            <w:r>
              <w:rPr>
                <w:rFonts w:ascii="Arial" w:hAnsi="Arial" w:hint="eastAsia"/>
                <w:color w:val="000000"/>
                <w:sz w:val="18"/>
              </w:rPr>
              <w:t>受到委员会邀请就具体事务提供建议的公共或私人机构、私人个人以及社区和团体成员，还有代表发展中国家经认</w:t>
            </w:r>
            <w:r w:rsidR="00085731">
              <w:rPr>
                <w:rFonts w:ascii="Arial" w:hAnsi="Arial" w:hint="eastAsia"/>
                <w:color w:val="000000"/>
                <w:sz w:val="18"/>
              </w:rPr>
              <w:t>证</w:t>
            </w:r>
            <w:r>
              <w:rPr>
                <w:rFonts w:ascii="Arial" w:hAnsi="Arial" w:hint="eastAsia"/>
                <w:color w:val="000000"/>
                <w:sz w:val="18"/>
              </w:rPr>
              <w:t>的非政府组织的非物质文化遗产专家，参加委员会、主席团和磋商机构的会议；</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16D3E5C8"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3.31%</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A22E1C7"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3.30%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73C6B02" w14:textId="68C95BAD" w:rsidR="000E54B7" w:rsidRPr="000E54B7" w:rsidRDefault="000E54B7" w:rsidP="000E54B7">
            <w:pPr>
              <w:jc w:val="center"/>
              <w:rPr>
                <w:rFonts w:ascii="Arial" w:hAnsi="Arial" w:cs="Arial"/>
                <w:color w:val="000000"/>
                <w:sz w:val="18"/>
                <w:szCs w:val="18"/>
              </w:rPr>
            </w:pPr>
            <w:r>
              <w:rPr>
                <w:rFonts w:ascii="Arial" w:hAnsi="Arial" w:hint="eastAsia"/>
                <w:color w:val="000000"/>
                <w:sz w:val="18"/>
              </w:rPr>
              <w:t>$ 288,178</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33E1EBCB" w14:textId="6DFD81E5" w:rsidR="000E54B7" w:rsidRPr="000E54B7" w:rsidRDefault="000E54B7" w:rsidP="000E54B7">
            <w:pPr>
              <w:jc w:val="center"/>
              <w:rPr>
                <w:rFonts w:ascii="Arial" w:hAnsi="Arial" w:cs="Arial"/>
                <w:color w:val="000000"/>
                <w:sz w:val="18"/>
                <w:szCs w:val="18"/>
              </w:rPr>
            </w:pPr>
            <w:r>
              <w:rPr>
                <w:rFonts w:ascii="Arial" w:hAnsi="Arial" w:hint="eastAsia"/>
                <w:color w:val="000000"/>
                <w:sz w:val="18"/>
              </w:rPr>
              <w:t>$ 72,044</w:t>
            </w:r>
          </w:p>
        </w:tc>
      </w:tr>
      <w:tr w:rsidR="00CF650F" w:rsidRPr="000E54B7" w14:paraId="4D893023" w14:textId="77777777" w:rsidTr="007670BA">
        <w:trPr>
          <w:trHeight w:val="16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F7AE55" w14:textId="77777777" w:rsidR="000E54B7" w:rsidRPr="000E54B7" w:rsidRDefault="000E54B7" w:rsidP="007670BA">
            <w:pPr>
              <w:rPr>
                <w:rFonts w:ascii="Arial" w:hAnsi="Arial" w:cs="Arial"/>
                <w:color w:val="000000"/>
                <w:sz w:val="18"/>
                <w:szCs w:val="18"/>
              </w:rPr>
            </w:pPr>
            <w:r>
              <w:rPr>
                <w:rFonts w:ascii="Arial" w:hAnsi="Arial" w:hint="eastAsia"/>
                <w:color w:val="000000"/>
                <w:sz w:val="18"/>
              </w:rPr>
              <w:t>7.</w:t>
            </w:r>
          </w:p>
        </w:tc>
        <w:tc>
          <w:tcPr>
            <w:tcW w:w="4536" w:type="dxa"/>
            <w:tcBorders>
              <w:top w:val="nil"/>
              <w:left w:val="nil"/>
              <w:bottom w:val="single" w:sz="4" w:space="0" w:color="auto"/>
              <w:right w:val="single" w:sz="4" w:space="0" w:color="auto"/>
            </w:tcBorders>
            <w:shd w:val="clear" w:color="auto" w:fill="auto"/>
            <w:vAlign w:val="center"/>
            <w:hideMark/>
          </w:tcPr>
          <w:p w14:paraId="61E7D9C1" w14:textId="5A188D14" w:rsidR="000E54B7" w:rsidRPr="000E54B7" w:rsidRDefault="000E54B7" w:rsidP="007670BA">
            <w:pPr>
              <w:rPr>
                <w:rFonts w:ascii="Arial" w:hAnsi="Arial" w:cs="Arial"/>
                <w:color w:val="000000"/>
                <w:sz w:val="18"/>
                <w:szCs w:val="18"/>
              </w:rPr>
            </w:pPr>
            <w:r>
              <w:rPr>
                <w:rFonts w:ascii="Arial" w:hAnsi="Arial" w:hint="eastAsia"/>
                <w:color w:val="000000"/>
                <w:sz w:val="18"/>
              </w:rPr>
              <w:t>应委员会的要求提供的咨询服务的费用，包括向其代表被任命为审查机构成员的发展中国家提供支持、在《公约》名录和</w:t>
            </w:r>
            <w:r w:rsidR="00085731">
              <w:rPr>
                <w:rFonts w:ascii="Arial" w:hAnsi="Arial" w:hint="eastAsia"/>
                <w:color w:val="000000"/>
                <w:sz w:val="18"/>
              </w:rPr>
              <w:t>名</w:t>
            </w:r>
            <w:r>
              <w:rPr>
                <w:rFonts w:ascii="Arial" w:hAnsi="Arial" w:hint="eastAsia"/>
                <w:color w:val="000000"/>
                <w:sz w:val="18"/>
              </w:rPr>
              <w:t>册之间转移遗产项目、对已列入名录遗产项目的扩展或缩减，以及对已列入《公约》名录的遗产项目的后续行动；</w:t>
            </w:r>
          </w:p>
        </w:tc>
        <w:tc>
          <w:tcPr>
            <w:tcW w:w="1318" w:type="dxa"/>
            <w:tcBorders>
              <w:top w:val="nil"/>
              <w:left w:val="nil"/>
              <w:bottom w:val="single" w:sz="4" w:space="0" w:color="auto"/>
              <w:right w:val="single" w:sz="4" w:space="0" w:color="auto"/>
            </w:tcBorders>
            <w:shd w:val="clear" w:color="auto" w:fill="auto"/>
            <w:vAlign w:val="center"/>
            <w:hideMark/>
          </w:tcPr>
          <w:p w14:paraId="1699AA04"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6.00%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01C1A52" w14:textId="77777777" w:rsidR="000E54B7" w:rsidRPr="000E54B7" w:rsidRDefault="000E54B7" w:rsidP="000E54B7">
            <w:pPr>
              <w:jc w:val="center"/>
              <w:rPr>
                <w:rFonts w:ascii="Arial" w:hAnsi="Arial" w:cs="Arial"/>
                <w:color w:val="000000"/>
                <w:sz w:val="18"/>
                <w:szCs w:val="18"/>
              </w:rPr>
            </w:pPr>
            <w:r>
              <w:rPr>
                <w:rFonts w:ascii="Arial" w:hAnsi="Arial" w:hint="eastAsia"/>
                <w:color w:val="000000"/>
                <w:sz w:val="18"/>
              </w:rPr>
              <w:t>7.70%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712A7E79" w14:textId="52929CA0" w:rsidR="000E54B7" w:rsidRPr="000E54B7" w:rsidRDefault="000E54B7" w:rsidP="000E54B7">
            <w:pPr>
              <w:jc w:val="center"/>
              <w:rPr>
                <w:rFonts w:ascii="Arial" w:hAnsi="Arial" w:cs="Arial"/>
                <w:color w:val="000000"/>
                <w:sz w:val="18"/>
                <w:szCs w:val="18"/>
              </w:rPr>
            </w:pPr>
            <w:r>
              <w:rPr>
                <w:rFonts w:ascii="Arial" w:hAnsi="Arial" w:hint="eastAsia"/>
                <w:color w:val="000000"/>
                <w:sz w:val="18"/>
              </w:rPr>
              <w:t>$ 672,414</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0642DB20" w14:textId="2D9F8A93" w:rsidR="000E54B7" w:rsidRPr="000E54B7" w:rsidRDefault="000E54B7" w:rsidP="000E54B7">
            <w:pPr>
              <w:jc w:val="center"/>
              <w:rPr>
                <w:rFonts w:ascii="Arial" w:hAnsi="Arial" w:cs="Arial"/>
                <w:color w:val="000000"/>
                <w:sz w:val="18"/>
                <w:szCs w:val="18"/>
              </w:rPr>
            </w:pPr>
            <w:r>
              <w:rPr>
                <w:rFonts w:ascii="Arial" w:hAnsi="Arial" w:hint="eastAsia"/>
                <w:color w:val="000000"/>
                <w:sz w:val="18"/>
              </w:rPr>
              <w:t>$ 168,104</w:t>
            </w:r>
          </w:p>
        </w:tc>
      </w:tr>
      <w:tr w:rsidR="00CF650F" w:rsidRPr="000E54B7" w14:paraId="48B36105" w14:textId="77777777" w:rsidTr="007670BA">
        <w:trPr>
          <w:trHeight w:val="600"/>
        </w:trPr>
        <w:tc>
          <w:tcPr>
            <w:tcW w:w="562" w:type="dxa"/>
            <w:tcBorders>
              <w:top w:val="nil"/>
              <w:left w:val="single" w:sz="4" w:space="0" w:color="auto"/>
              <w:bottom w:val="single" w:sz="4" w:space="0" w:color="auto"/>
              <w:right w:val="nil"/>
            </w:tcBorders>
            <w:shd w:val="clear" w:color="auto" w:fill="auto"/>
            <w:noWrap/>
            <w:vAlign w:val="center"/>
            <w:hideMark/>
          </w:tcPr>
          <w:p w14:paraId="358100F6" w14:textId="77777777" w:rsidR="000E54B7" w:rsidRPr="000E54B7" w:rsidRDefault="000E54B7" w:rsidP="000E54B7">
            <w:pPr>
              <w:ind w:firstLineChars="100" w:firstLine="201"/>
              <w:rPr>
                <w:rFonts w:ascii="Arial" w:hAnsi="Arial" w:cs="Arial"/>
                <w:b/>
                <w:bCs/>
                <w:color w:val="000000"/>
                <w:sz w:val="20"/>
                <w:szCs w:val="20"/>
              </w:rPr>
            </w:pPr>
            <w:r>
              <w:rPr>
                <w:rFonts w:ascii="Arial" w:hAnsi="Arial" w:hint="eastAsia"/>
                <w:b/>
                <w:color w:val="000000"/>
                <w:sz w:val="20"/>
              </w:rPr>
              <w:t> </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10EB303" w14:textId="77777777" w:rsidR="000E54B7" w:rsidRPr="000E54B7" w:rsidRDefault="000E54B7" w:rsidP="000E54B7">
            <w:pPr>
              <w:jc w:val="both"/>
              <w:rPr>
                <w:rFonts w:ascii="Arial" w:hAnsi="Arial" w:cs="Arial"/>
                <w:b/>
                <w:bCs/>
                <w:color w:val="000000"/>
                <w:sz w:val="18"/>
                <w:szCs w:val="18"/>
              </w:rPr>
            </w:pPr>
            <w:r>
              <w:rPr>
                <w:rFonts w:ascii="Arial" w:hAnsi="Arial" w:hint="eastAsia"/>
                <w:b/>
                <w:color w:val="000000"/>
                <w:sz w:val="18"/>
              </w:rPr>
              <w:t>合计</w:t>
            </w:r>
          </w:p>
        </w:tc>
        <w:tc>
          <w:tcPr>
            <w:tcW w:w="1318" w:type="dxa"/>
            <w:tcBorders>
              <w:top w:val="nil"/>
              <w:left w:val="nil"/>
              <w:bottom w:val="single" w:sz="4" w:space="0" w:color="auto"/>
              <w:right w:val="single" w:sz="4" w:space="0" w:color="auto"/>
            </w:tcBorders>
            <w:shd w:val="clear" w:color="auto" w:fill="auto"/>
            <w:vAlign w:val="center"/>
            <w:hideMark/>
          </w:tcPr>
          <w:p w14:paraId="1BF6452C" w14:textId="77777777" w:rsidR="000E54B7" w:rsidRPr="000E54B7" w:rsidRDefault="000E54B7" w:rsidP="000E54B7">
            <w:pPr>
              <w:jc w:val="center"/>
              <w:rPr>
                <w:rFonts w:ascii="Arial" w:hAnsi="Arial" w:cs="Arial"/>
                <w:b/>
                <w:bCs/>
                <w:color w:val="000000"/>
                <w:sz w:val="18"/>
                <w:szCs w:val="18"/>
              </w:rPr>
            </w:pPr>
            <w:r>
              <w:rPr>
                <w:rFonts w:ascii="Arial" w:hAnsi="Arial" w:hint="eastAsia"/>
                <w:b/>
                <w:color w:val="000000"/>
                <w:sz w:val="18"/>
              </w:rPr>
              <w:t>100.00%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1C85C9C" w14:textId="77777777" w:rsidR="000E54B7" w:rsidRPr="000E54B7" w:rsidRDefault="000E54B7" w:rsidP="000E54B7">
            <w:pPr>
              <w:jc w:val="center"/>
              <w:rPr>
                <w:rFonts w:ascii="Arial" w:hAnsi="Arial" w:cs="Arial"/>
                <w:b/>
                <w:bCs/>
                <w:color w:val="000000"/>
                <w:sz w:val="18"/>
                <w:szCs w:val="18"/>
              </w:rPr>
            </w:pPr>
            <w:r>
              <w:rPr>
                <w:rFonts w:ascii="Arial" w:hAnsi="Arial" w:hint="eastAsia"/>
                <w:b/>
                <w:color w:val="000000"/>
                <w:sz w:val="18"/>
              </w:rPr>
              <w:t>100.00%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E95AC49" w14:textId="7F8DE498" w:rsidR="000E54B7" w:rsidRPr="000E54B7" w:rsidRDefault="000E54B7" w:rsidP="000E54B7">
            <w:pPr>
              <w:jc w:val="center"/>
              <w:rPr>
                <w:rFonts w:ascii="Arial" w:hAnsi="Arial" w:cs="Arial"/>
                <w:b/>
                <w:bCs/>
                <w:color w:val="000000"/>
                <w:sz w:val="18"/>
                <w:szCs w:val="18"/>
              </w:rPr>
            </w:pPr>
            <w:r>
              <w:rPr>
                <w:rFonts w:ascii="Arial" w:hAnsi="Arial" w:hint="eastAsia"/>
                <w:b/>
                <w:color w:val="000000"/>
                <w:sz w:val="18"/>
              </w:rPr>
              <w:t>$ 8,732,653</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EFF174E" w14:textId="509ED0A0" w:rsidR="000E54B7" w:rsidRPr="000E54B7" w:rsidRDefault="000E54B7" w:rsidP="000E54B7">
            <w:pPr>
              <w:jc w:val="center"/>
              <w:rPr>
                <w:rFonts w:ascii="Arial" w:hAnsi="Arial" w:cs="Arial"/>
                <w:b/>
                <w:bCs/>
                <w:color w:val="000000"/>
                <w:sz w:val="18"/>
                <w:szCs w:val="18"/>
              </w:rPr>
            </w:pPr>
            <w:r>
              <w:rPr>
                <w:rFonts w:ascii="Arial" w:hAnsi="Arial" w:hint="eastAsia"/>
                <w:b/>
                <w:color w:val="000000"/>
                <w:sz w:val="18"/>
              </w:rPr>
              <w:t>$ 2,183,163</w:t>
            </w:r>
          </w:p>
        </w:tc>
      </w:tr>
      <w:tr w:rsidR="00CF650F" w:rsidRPr="000E54B7" w14:paraId="16C0BC10" w14:textId="77777777" w:rsidTr="007670BA">
        <w:trPr>
          <w:gridAfter w:val="1"/>
          <w:wAfter w:w="11" w:type="dxa"/>
          <w:trHeight w:val="60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CF3C5" w14:textId="359578D0" w:rsidR="000E54B7" w:rsidRPr="000E54B7" w:rsidRDefault="000E54B7" w:rsidP="000E54B7">
            <w:pPr>
              <w:rPr>
                <w:rFonts w:ascii="Arial" w:hAnsi="Arial" w:cs="Arial"/>
                <w:color w:val="000000"/>
                <w:sz w:val="18"/>
                <w:szCs w:val="18"/>
              </w:rPr>
            </w:pPr>
            <w:r>
              <w:rPr>
                <w:rFonts w:ascii="Arial" w:hAnsi="Arial" w:hint="eastAsia"/>
                <w:color w:val="000000"/>
                <w:sz w:val="18"/>
              </w:rPr>
              <w:t xml:space="preserve">[1] </w:t>
            </w:r>
            <w:r>
              <w:rPr>
                <w:rFonts w:ascii="Arial" w:hAnsi="Arial" w:hint="eastAsia"/>
                <w:color w:val="000000"/>
                <w:sz w:val="18"/>
              </w:rPr>
              <w:t>百分比适用于截至</w:t>
            </w:r>
            <w:r>
              <w:rPr>
                <w:rFonts w:ascii="Arial" w:hAnsi="Arial" w:hint="eastAsia"/>
                <w:color w:val="000000"/>
                <w:sz w:val="18"/>
              </w:rPr>
              <w:t>2021</w:t>
            </w:r>
            <w:r>
              <w:rPr>
                <w:rFonts w:ascii="Arial" w:hAnsi="Arial" w:hint="eastAsia"/>
                <w:color w:val="000000"/>
                <w:sz w:val="18"/>
              </w:rPr>
              <w:t>年</w:t>
            </w:r>
            <w:r>
              <w:rPr>
                <w:rFonts w:ascii="Arial" w:hAnsi="Arial" w:hint="eastAsia"/>
                <w:color w:val="000000"/>
                <w:sz w:val="18"/>
              </w:rPr>
              <w:t>12</w:t>
            </w:r>
            <w:r>
              <w:rPr>
                <w:rFonts w:ascii="Arial" w:hAnsi="Arial" w:hint="eastAsia"/>
                <w:color w:val="000000"/>
                <w:sz w:val="18"/>
              </w:rPr>
              <w:t>月</w:t>
            </w:r>
            <w:r>
              <w:rPr>
                <w:rFonts w:ascii="Arial" w:hAnsi="Arial" w:hint="eastAsia"/>
                <w:color w:val="000000"/>
                <w:sz w:val="18"/>
              </w:rPr>
              <w:t>31</w:t>
            </w:r>
            <w:r>
              <w:rPr>
                <w:rFonts w:ascii="Arial" w:hAnsi="Arial" w:hint="eastAsia"/>
                <w:color w:val="000000"/>
                <w:sz w:val="18"/>
              </w:rPr>
              <w:t>日</w:t>
            </w:r>
            <w:r w:rsidR="007D5527">
              <w:rPr>
                <w:rFonts w:ascii="Arial" w:hAnsi="Arial" w:hint="eastAsia"/>
                <w:color w:val="000000"/>
                <w:sz w:val="18"/>
              </w:rPr>
              <w:t>用于项目活动</w:t>
            </w:r>
            <w:r>
              <w:rPr>
                <w:rFonts w:ascii="Arial" w:hAnsi="Arial" w:hint="eastAsia"/>
                <w:color w:val="000000"/>
                <w:sz w:val="18"/>
              </w:rPr>
              <w:t>的基金余额。此余额不包括储备金（</w:t>
            </w:r>
            <w:r>
              <w:rPr>
                <w:rFonts w:ascii="Arial" w:hAnsi="Arial" w:hint="eastAsia"/>
                <w:color w:val="000000"/>
                <w:sz w:val="18"/>
              </w:rPr>
              <w:t>100</w:t>
            </w:r>
            <w:r>
              <w:rPr>
                <w:rFonts w:ascii="Arial" w:hAnsi="Arial" w:hint="eastAsia"/>
                <w:color w:val="000000"/>
                <w:sz w:val="18"/>
              </w:rPr>
              <w:t>万美元）。</w:t>
            </w:r>
          </w:p>
        </w:tc>
      </w:tr>
      <w:tr w:rsidR="00CF650F" w:rsidRPr="008A34AD" w14:paraId="1B0786EF" w14:textId="77777777" w:rsidTr="007670BA">
        <w:trPr>
          <w:gridAfter w:val="1"/>
          <w:wAfter w:w="11" w:type="dxa"/>
          <w:trHeight w:val="72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AFB7013" w14:textId="77777777" w:rsidR="000E54B7" w:rsidRPr="000E54B7" w:rsidRDefault="000E54B7" w:rsidP="000E54B7">
            <w:pPr>
              <w:rPr>
                <w:rFonts w:ascii="Arial" w:hAnsi="Arial" w:cs="Arial"/>
                <w:color w:val="000000"/>
                <w:sz w:val="18"/>
                <w:szCs w:val="18"/>
              </w:rPr>
            </w:pPr>
            <w:r>
              <w:rPr>
                <w:rFonts w:ascii="Arial" w:hAnsi="Arial" w:hint="eastAsia"/>
                <w:color w:val="000000"/>
                <w:sz w:val="18"/>
              </w:rPr>
              <w:t>在本计划期间结束时尚未承付的资金将结转到下一个财务期，并应按照大会届时核可的计划进行分配。</w:t>
            </w:r>
          </w:p>
        </w:tc>
      </w:tr>
      <w:tr w:rsidR="00CF650F" w:rsidRPr="008A34AD" w14:paraId="7328E2FB" w14:textId="77777777" w:rsidTr="007670BA">
        <w:trPr>
          <w:gridAfter w:val="1"/>
          <w:wAfter w:w="11" w:type="dxa"/>
          <w:trHeight w:val="96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AD04662" w14:textId="07DBDBE3" w:rsidR="000E54B7" w:rsidRPr="000E54B7" w:rsidRDefault="000E54B7" w:rsidP="007670BA">
            <w:pPr>
              <w:jc w:val="both"/>
              <w:rPr>
                <w:rFonts w:ascii="Arial" w:hAnsi="Arial" w:cs="Arial"/>
                <w:color w:val="000000"/>
                <w:sz w:val="18"/>
                <w:szCs w:val="18"/>
              </w:rPr>
            </w:pPr>
            <w:r>
              <w:rPr>
                <w:rFonts w:ascii="Arial" w:hAnsi="Arial" w:hint="eastAsia"/>
                <w:color w:val="000000"/>
                <w:sz w:val="18"/>
              </w:rPr>
              <w:t>2024</w:t>
            </w:r>
            <w:r>
              <w:rPr>
                <w:rFonts w:ascii="Arial" w:hAnsi="Arial" w:hint="eastAsia"/>
                <w:color w:val="000000"/>
                <w:sz w:val="18"/>
              </w:rPr>
              <w:t>年</w:t>
            </w:r>
            <w:r>
              <w:rPr>
                <w:rFonts w:ascii="Arial" w:hAnsi="Arial" w:hint="eastAsia"/>
                <w:color w:val="000000"/>
                <w:sz w:val="18"/>
              </w:rPr>
              <w:t>1</w:t>
            </w:r>
            <w:r>
              <w:rPr>
                <w:rFonts w:ascii="Arial" w:hAnsi="Arial" w:hint="eastAsia"/>
                <w:color w:val="000000"/>
                <w:sz w:val="18"/>
              </w:rPr>
              <w:t>月</w:t>
            </w:r>
            <w:r>
              <w:rPr>
                <w:rFonts w:ascii="Arial" w:hAnsi="Arial" w:hint="eastAsia"/>
                <w:color w:val="000000"/>
                <w:sz w:val="18"/>
              </w:rPr>
              <w:t>1</w:t>
            </w:r>
            <w:r>
              <w:rPr>
                <w:rFonts w:ascii="Arial" w:hAnsi="Arial" w:hint="eastAsia"/>
                <w:color w:val="000000"/>
                <w:sz w:val="18"/>
              </w:rPr>
              <w:t>日至</w:t>
            </w:r>
            <w:r>
              <w:rPr>
                <w:rFonts w:ascii="Arial" w:hAnsi="Arial" w:hint="eastAsia"/>
                <w:color w:val="000000"/>
                <w:sz w:val="18"/>
              </w:rPr>
              <w:t>2024</w:t>
            </w:r>
            <w:r>
              <w:rPr>
                <w:rFonts w:ascii="Arial" w:hAnsi="Arial" w:hint="eastAsia"/>
                <w:color w:val="000000"/>
                <w:sz w:val="18"/>
              </w:rPr>
              <w:t>年</w:t>
            </w:r>
            <w:r>
              <w:rPr>
                <w:rFonts w:ascii="Arial" w:hAnsi="Arial" w:hint="eastAsia"/>
                <w:color w:val="000000"/>
                <w:sz w:val="18"/>
              </w:rPr>
              <w:t>6</w:t>
            </w:r>
            <w:r>
              <w:rPr>
                <w:rFonts w:ascii="Arial" w:hAnsi="Arial" w:hint="eastAsia"/>
                <w:color w:val="000000"/>
                <w:sz w:val="18"/>
              </w:rPr>
              <w:t>月</w:t>
            </w:r>
            <w:r>
              <w:rPr>
                <w:rFonts w:ascii="Arial" w:hAnsi="Arial" w:hint="eastAsia"/>
                <w:color w:val="000000"/>
                <w:sz w:val="18"/>
              </w:rPr>
              <w:t>30</w:t>
            </w:r>
            <w:r>
              <w:rPr>
                <w:rFonts w:ascii="Arial" w:hAnsi="Arial" w:hint="eastAsia"/>
                <w:color w:val="000000"/>
                <w:sz w:val="18"/>
              </w:rPr>
              <w:t>日</w:t>
            </w:r>
            <w:r w:rsidR="00085731">
              <w:rPr>
                <w:rFonts w:ascii="Arial" w:hAnsi="Arial" w:hint="eastAsia"/>
                <w:color w:val="000000"/>
                <w:sz w:val="18"/>
              </w:rPr>
              <w:t>期间</w:t>
            </w:r>
            <w:r>
              <w:rPr>
                <w:rFonts w:ascii="Arial" w:hAnsi="Arial" w:hint="eastAsia"/>
                <w:color w:val="000000"/>
                <w:sz w:val="18"/>
              </w:rPr>
              <w:t>，除储备金外（其数额由委员会确定为</w:t>
            </w:r>
            <w:r>
              <w:rPr>
                <w:rFonts w:ascii="Arial" w:hAnsi="Arial" w:hint="eastAsia"/>
                <w:color w:val="000000"/>
                <w:sz w:val="18"/>
              </w:rPr>
              <w:t>100</w:t>
            </w:r>
            <w:r>
              <w:rPr>
                <w:rFonts w:ascii="Arial" w:hAnsi="Arial" w:hint="eastAsia"/>
                <w:color w:val="000000"/>
                <w:sz w:val="18"/>
              </w:rPr>
              <w:t>万美元</w:t>
            </w:r>
            <w:r w:rsidR="009A54EF">
              <w:rPr>
                <w:rFonts w:ascii="Arial" w:hAnsi="Arial" w:hint="eastAsia"/>
                <w:color w:val="000000"/>
                <w:sz w:val="18"/>
              </w:rPr>
              <w:t>，</w:t>
            </w:r>
            <w:hyperlink r:id="rId39" w:history="1">
              <w:r w:rsidR="009A54EF" w:rsidRPr="009A54EF">
                <w:rPr>
                  <w:rStyle w:val="Hyperlink"/>
                  <w:rFonts w:ascii="Arial" w:hAnsi="Arial" w:hint="eastAsia"/>
                  <w:sz w:val="18"/>
                </w:rPr>
                <w:t>第</w:t>
              </w:r>
              <w:r w:rsidR="009A54EF" w:rsidRPr="009A54EF">
                <w:rPr>
                  <w:rStyle w:val="Hyperlink"/>
                  <w:rFonts w:ascii="Arial" w:hAnsi="Arial" w:hint="eastAsia"/>
                  <w:sz w:val="18"/>
                </w:rPr>
                <w:t>10.COM</w:t>
              </w:r>
              <w:r w:rsidR="00765785">
                <w:rPr>
                  <w:rStyle w:val="Hyperlink"/>
                  <w:rFonts w:ascii="Arial" w:hAnsi="Arial"/>
                  <w:sz w:val="18"/>
                </w:rPr>
                <w:t> </w:t>
              </w:r>
              <w:r w:rsidR="009A54EF" w:rsidRPr="009A54EF">
                <w:rPr>
                  <w:rStyle w:val="Hyperlink"/>
                  <w:rFonts w:ascii="Arial" w:hAnsi="Arial" w:hint="eastAsia"/>
                  <w:sz w:val="18"/>
                </w:rPr>
                <w:t>8</w:t>
              </w:r>
              <w:r w:rsidR="009A54EF" w:rsidRPr="009A54EF">
                <w:rPr>
                  <w:rStyle w:val="Hyperlink"/>
                  <w:rFonts w:ascii="Arial" w:hAnsi="Arial" w:hint="eastAsia"/>
                  <w:sz w:val="18"/>
                </w:rPr>
                <w:t>号决定</w:t>
              </w:r>
            </w:hyperlink>
            <w:r>
              <w:rPr>
                <w:rFonts w:ascii="Arial" w:hAnsi="Arial" w:hint="eastAsia"/>
                <w:color w:val="000000"/>
                <w:sz w:val="18"/>
              </w:rPr>
              <w:t>），临时</w:t>
            </w:r>
            <w:r w:rsidR="005D50DD">
              <w:rPr>
                <w:rFonts w:ascii="Arial" w:hAnsi="Arial" w:hint="eastAsia"/>
                <w:color w:val="000000"/>
                <w:sz w:val="18"/>
              </w:rPr>
              <w:t>支</w:t>
            </w:r>
            <w:r>
              <w:rPr>
                <w:rFonts w:ascii="Arial" w:hAnsi="Arial" w:hint="eastAsia"/>
                <w:color w:val="000000"/>
                <w:sz w:val="18"/>
              </w:rPr>
              <w:t>出</w:t>
            </w:r>
            <w:r w:rsidR="00431B6C">
              <w:rPr>
                <w:rFonts w:ascii="Arial" w:hAnsi="Arial" w:hint="eastAsia"/>
                <w:color w:val="000000"/>
                <w:sz w:val="18"/>
              </w:rPr>
              <w:t>应占</w:t>
            </w:r>
            <w:r>
              <w:rPr>
                <w:rFonts w:ascii="Arial" w:hAnsi="Arial" w:hint="eastAsia"/>
                <w:color w:val="000000"/>
                <w:sz w:val="18"/>
              </w:rPr>
              <w:t>2022-2023</w:t>
            </w:r>
            <w:r>
              <w:rPr>
                <w:rFonts w:ascii="Arial" w:hAnsi="Arial" w:hint="eastAsia"/>
                <w:color w:val="000000"/>
                <w:sz w:val="18"/>
              </w:rPr>
              <w:t>年财务期</w:t>
            </w:r>
            <w:r>
              <w:rPr>
                <w:rFonts w:ascii="Arial" w:hAnsi="Arial" w:hint="eastAsia"/>
                <w:color w:val="000000"/>
                <w:sz w:val="18"/>
              </w:rPr>
              <w:t>24</w:t>
            </w:r>
            <w:r>
              <w:rPr>
                <w:rFonts w:ascii="Arial" w:hAnsi="Arial" w:hint="eastAsia"/>
                <w:color w:val="000000"/>
                <w:sz w:val="18"/>
              </w:rPr>
              <w:t>个月的规定数额的四分之一。</w:t>
            </w:r>
          </w:p>
        </w:tc>
      </w:tr>
    </w:tbl>
    <w:p w14:paraId="7D16C9A8" w14:textId="6BC88D56" w:rsidR="00695F92" w:rsidRPr="00F659D3" w:rsidRDefault="00695F92" w:rsidP="009E78E8">
      <w:pPr>
        <w:pStyle w:val="COMParaDecision"/>
        <w:ind w:left="0" w:firstLine="0"/>
        <w:rPr>
          <w:lang w:val="fr-FR"/>
        </w:rPr>
      </w:pPr>
    </w:p>
    <w:sectPr w:rsidR="00695F92" w:rsidRPr="00F659D3" w:rsidSect="00485F75">
      <w:headerReference w:type="even" r:id="rId40"/>
      <w:headerReference w:type="default" r:id="rId41"/>
      <w:headerReference w:type="first" r:id="rId42"/>
      <w:type w:val="continuous"/>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0044" w14:textId="77777777" w:rsidR="008F37D5" w:rsidRDefault="008F37D5" w:rsidP="00655736">
      <w:r>
        <w:separator/>
      </w:r>
    </w:p>
  </w:endnote>
  <w:endnote w:type="continuationSeparator" w:id="0">
    <w:p w14:paraId="4B3CD308" w14:textId="77777777" w:rsidR="008F37D5" w:rsidRDefault="008F37D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0546" w14:textId="77777777" w:rsidR="008F37D5" w:rsidRDefault="008F37D5" w:rsidP="00655736">
      <w:r>
        <w:separator/>
      </w:r>
    </w:p>
  </w:footnote>
  <w:footnote w:type="continuationSeparator" w:id="0">
    <w:p w14:paraId="1E3FF60F" w14:textId="77777777" w:rsidR="008F37D5" w:rsidRDefault="008F37D5" w:rsidP="00655736">
      <w:r>
        <w:continuationSeparator/>
      </w:r>
    </w:p>
  </w:footnote>
  <w:footnote w:id="1">
    <w:p w14:paraId="3FB05012" w14:textId="20AFD960" w:rsidR="00BC151F" w:rsidRPr="00824818" w:rsidRDefault="00BC151F" w:rsidP="007670BA">
      <w:pPr>
        <w:pStyle w:val="FootnoteText"/>
        <w:ind w:left="567" w:hanging="567"/>
        <w:jc w:val="both"/>
        <w:rPr>
          <w:rFonts w:asciiTheme="minorBidi" w:hAnsiTheme="minorBidi" w:cstheme="minorBidi"/>
          <w:sz w:val="18"/>
          <w:szCs w:val="18"/>
        </w:rPr>
      </w:pPr>
      <w:r>
        <w:rPr>
          <w:rFonts w:asciiTheme="minorBidi" w:hAnsiTheme="minorBidi" w:cstheme="minorBidi"/>
          <w:sz w:val="18"/>
          <w:szCs w:val="18"/>
        </w:rPr>
        <w:footnoteRef/>
      </w:r>
      <w:r>
        <w:rPr>
          <w:rFonts w:asciiTheme="minorBidi" w:hAnsiTheme="minorBidi" w:hint="eastAsia"/>
          <w:sz w:val="18"/>
        </w:rPr>
        <w:t>.</w:t>
      </w:r>
      <w:r>
        <w:rPr>
          <w:rFonts w:asciiTheme="minorBidi" w:hAnsiTheme="minorBidi" w:hint="eastAsia"/>
          <w:sz w:val="18"/>
        </w:rPr>
        <w:tab/>
      </w:r>
      <w:hyperlink r:id="rId1" w:history="1">
        <w:r>
          <w:rPr>
            <w:rFonts w:asciiTheme="minorBidi" w:hAnsiTheme="minorBidi" w:hint="eastAsia"/>
            <w:color w:val="0000FF"/>
            <w:sz w:val="18"/>
            <w:u w:val="single"/>
          </w:rPr>
          <w:t>教科文组织评价政策</w:t>
        </w:r>
      </w:hyperlink>
      <w:r>
        <w:rPr>
          <w:rFonts w:asciiTheme="minorBidi" w:hAnsiTheme="minorBidi" w:hint="eastAsia"/>
          <w:sz w:val="18"/>
        </w:rPr>
        <w:t>建议</w:t>
      </w:r>
      <w:r w:rsidR="00057305">
        <w:rPr>
          <w:rFonts w:asciiTheme="minorBidi" w:hAnsiTheme="minorBidi" w:hint="eastAsia"/>
          <w:sz w:val="18"/>
        </w:rPr>
        <w:t>至少将</w:t>
      </w:r>
      <w:r w:rsidR="00057305">
        <w:rPr>
          <w:rFonts w:asciiTheme="minorBidi" w:hAnsiTheme="minorBidi" w:hint="eastAsia"/>
          <w:sz w:val="18"/>
        </w:rPr>
        <w:t>3</w:t>
      </w:r>
      <w:r>
        <w:rPr>
          <w:rFonts w:asciiTheme="minorBidi" w:hAnsiTheme="minorBidi" w:hint="eastAsia"/>
          <w:sz w:val="18"/>
        </w:rPr>
        <w:t>%</w:t>
      </w:r>
      <w:r>
        <w:rPr>
          <w:rFonts w:asciiTheme="minorBidi" w:hAnsiTheme="minorBidi" w:hint="eastAsia"/>
          <w:sz w:val="18"/>
        </w:rPr>
        <w:t>的计划支出专门用于</w:t>
      </w:r>
      <w:r w:rsidR="00057305">
        <w:rPr>
          <w:rFonts w:asciiTheme="minorBidi" w:hAnsiTheme="minorBidi" w:hint="eastAsia"/>
          <w:sz w:val="18"/>
        </w:rPr>
        <w:t>监测</w:t>
      </w:r>
      <w:r>
        <w:rPr>
          <w:rFonts w:asciiTheme="minorBidi" w:hAnsiTheme="minorBidi" w:hint="eastAsia"/>
          <w:sz w:val="18"/>
        </w:rPr>
        <w:t>。</w:t>
      </w:r>
      <w:r w:rsidR="00057305">
        <w:rPr>
          <w:rFonts w:asciiTheme="minorBidi" w:hAnsiTheme="minorBidi" w:hint="eastAsia"/>
          <w:sz w:val="18"/>
        </w:rPr>
        <w:t>考虑到</w:t>
      </w:r>
      <w:r>
        <w:rPr>
          <w:rFonts w:asciiTheme="minorBidi" w:hAnsiTheme="minorBidi" w:hint="eastAsia"/>
          <w:sz w:val="18"/>
        </w:rPr>
        <w:t>每个项目的评价费用可能从</w:t>
      </w:r>
      <w:r>
        <w:rPr>
          <w:rFonts w:asciiTheme="minorBidi" w:hAnsiTheme="minorBidi" w:hint="eastAsia"/>
          <w:sz w:val="18"/>
        </w:rPr>
        <w:t>5,000</w:t>
      </w:r>
      <w:r>
        <w:rPr>
          <w:rFonts w:asciiTheme="minorBidi" w:hAnsiTheme="minorBidi" w:hint="eastAsia"/>
          <w:sz w:val="18"/>
        </w:rPr>
        <w:t>美元到</w:t>
      </w:r>
      <w:r>
        <w:rPr>
          <w:rFonts w:asciiTheme="minorBidi" w:hAnsiTheme="minorBidi" w:hint="eastAsia"/>
          <w:sz w:val="18"/>
        </w:rPr>
        <w:t>10,000</w:t>
      </w:r>
      <w:r>
        <w:rPr>
          <w:rFonts w:asciiTheme="minorBidi" w:hAnsiTheme="minorBidi" w:hint="eastAsia"/>
          <w:sz w:val="18"/>
        </w:rPr>
        <w:t>美元不等，具体取决于其规模（最高达到或超过</w:t>
      </w:r>
      <w:r>
        <w:rPr>
          <w:rFonts w:asciiTheme="minorBidi" w:hAnsiTheme="minorBidi" w:hint="eastAsia"/>
          <w:sz w:val="18"/>
        </w:rPr>
        <w:t>100,000</w:t>
      </w:r>
      <w:r>
        <w:rPr>
          <w:rFonts w:asciiTheme="minorBidi" w:hAnsiTheme="minorBidi" w:hint="eastAsia"/>
          <w:sz w:val="18"/>
        </w:rPr>
        <w:t>美元）和持续时间。</w:t>
      </w:r>
      <w:r w:rsidR="00057305">
        <w:rPr>
          <w:rFonts w:asciiTheme="minorBidi" w:hAnsiTheme="minorBidi" w:hint="eastAsia"/>
          <w:sz w:val="18"/>
        </w:rPr>
        <w:t>据估计，每个项目预算的</w:t>
      </w:r>
      <w:r w:rsidR="00057305">
        <w:rPr>
          <w:rFonts w:asciiTheme="minorBidi" w:hAnsiTheme="minorBidi" w:hint="eastAsia"/>
          <w:sz w:val="18"/>
        </w:rPr>
        <w:t>5%</w:t>
      </w:r>
      <w:r w:rsidR="00057305">
        <w:rPr>
          <w:rFonts w:asciiTheme="minorBidi" w:hAnsiTheme="minorBidi" w:hint="eastAsia"/>
          <w:sz w:val="18"/>
        </w:rPr>
        <w:t>需要用于评价。</w:t>
      </w:r>
      <w:r>
        <w:rPr>
          <w:rFonts w:asciiTheme="minorBidi" w:hAnsiTheme="minorBidi" w:hint="eastAsia"/>
          <w:sz w:val="18"/>
        </w:rPr>
        <w:t>根据这一指导，监测行动也可能占项目预算的</w:t>
      </w:r>
      <w:r>
        <w:rPr>
          <w:rFonts w:asciiTheme="minorBidi" w:hAnsiTheme="minorBidi" w:hint="eastAsia"/>
          <w:sz w:val="18"/>
        </w:rPr>
        <w:t>5%</w:t>
      </w:r>
      <w:r w:rsidR="00057305">
        <w:rPr>
          <w:rFonts w:asciiTheme="minorBidi" w:hAnsiTheme="minorBidi" w:hint="eastAsia"/>
          <w:sz w:val="18"/>
        </w:rPr>
        <w:t>。</w:t>
      </w:r>
    </w:p>
  </w:footnote>
  <w:footnote w:id="2">
    <w:p w14:paraId="66775723" w14:textId="7FABAD57" w:rsidR="00BC151F" w:rsidRPr="004F5599" w:rsidRDefault="00BC151F" w:rsidP="007670BA">
      <w:pPr>
        <w:pStyle w:val="FootnoteText"/>
        <w:ind w:left="567" w:hanging="567"/>
        <w:jc w:val="both"/>
        <w:rPr>
          <w:rFonts w:asciiTheme="minorBidi" w:hAnsiTheme="minorBidi" w:cstheme="minorBidi"/>
          <w:sz w:val="18"/>
          <w:szCs w:val="18"/>
        </w:rPr>
      </w:pPr>
      <w:r>
        <w:rPr>
          <w:rFonts w:asciiTheme="minorBidi" w:hAnsiTheme="minorBidi" w:cstheme="minorBidi"/>
          <w:sz w:val="18"/>
          <w:szCs w:val="18"/>
        </w:rPr>
        <w:footnoteRef/>
      </w:r>
      <w:r>
        <w:rPr>
          <w:rFonts w:asciiTheme="minorBidi" w:hAnsiTheme="minorBidi" w:hint="eastAsia"/>
          <w:sz w:val="18"/>
        </w:rPr>
        <w:t>.</w:t>
      </w:r>
      <w:r>
        <w:rPr>
          <w:rFonts w:asciiTheme="minorBidi" w:hAnsiTheme="minorBidi" w:hint="eastAsia"/>
          <w:sz w:val="18"/>
        </w:rPr>
        <w:tab/>
      </w:r>
      <w:r>
        <w:rPr>
          <w:rFonts w:asciiTheme="minorBidi" w:hAnsiTheme="minorBidi" w:hint="eastAsia"/>
          <w:sz w:val="18"/>
        </w:rPr>
        <w:t>“筹备性援助”是指缔约国可以为制定急需保护的非物质文化遗产名录申报材料或《优秀保护实践登记册》推荐材料申请的援助（</w:t>
      </w:r>
      <w:r w:rsidR="00FD513E">
        <w:rPr>
          <w:rFonts w:asciiTheme="minorBidi" w:hAnsiTheme="minorBidi" w:hint="eastAsia"/>
          <w:sz w:val="18"/>
        </w:rPr>
        <w:t>《</w:t>
      </w:r>
      <w:hyperlink r:id="rId2" w:history="1">
        <w:r w:rsidR="00FD513E">
          <w:rPr>
            <w:rFonts w:asciiTheme="minorBidi" w:hAnsiTheme="minorBidi" w:hint="eastAsia"/>
            <w:sz w:val="18"/>
          </w:rPr>
          <w:t>操作</w:t>
        </w:r>
        <w:r>
          <w:rPr>
            <w:rFonts w:asciiTheme="minorBidi" w:hAnsiTheme="minorBidi" w:hint="eastAsia"/>
            <w:sz w:val="18"/>
          </w:rPr>
          <w:t>指南</w:t>
        </w:r>
      </w:hyperlink>
      <w:r w:rsidR="00FD513E">
        <w:rPr>
          <w:rFonts w:asciiTheme="minorBidi" w:hAnsiTheme="minorBidi" w:hint="eastAsia"/>
          <w:sz w:val="18"/>
        </w:rPr>
        <w:t>》</w:t>
      </w:r>
      <w:r>
        <w:rPr>
          <w:rFonts w:hint="eastAsia"/>
        </w:rPr>
        <w:t>第</w:t>
      </w:r>
      <w:r w:rsidR="00FD513E">
        <w:rPr>
          <w:rFonts w:hint="eastAsia"/>
        </w:rPr>
        <w:t>二十一</w:t>
      </w:r>
      <w:r>
        <w:rPr>
          <w:rFonts w:hint="eastAsia"/>
        </w:rPr>
        <w:t>段）。</w:t>
      </w:r>
      <w:r>
        <w:rPr>
          <w:rFonts w:asciiTheme="minorBidi" w:hAnsiTheme="minorBidi" w:hint="eastAsia"/>
          <w:sz w:val="18"/>
        </w:rPr>
        <w:t>“技术援助”是指，如《公约》第</w:t>
      </w:r>
      <w:r w:rsidR="00713B85">
        <w:rPr>
          <w:rFonts w:asciiTheme="minorBidi" w:hAnsiTheme="minorBidi" w:hint="eastAsia"/>
          <w:sz w:val="18"/>
        </w:rPr>
        <w:t>二十一</w:t>
      </w:r>
      <w:r>
        <w:rPr>
          <w:rFonts w:asciiTheme="minorBidi" w:hAnsiTheme="minorBidi" w:hint="eastAsia"/>
          <w:sz w:val="18"/>
        </w:rPr>
        <w:t>条所述，向希望提出国际援助申请的缔约国提供专家</w:t>
      </w:r>
      <w:r w:rsidR="00713B85">
        <w:rPr>
          <w:rFonts w:asciiTheme="minorBidi" w:hAnsiTheme="minorBidi" w:hint="eastAsia"/>
          <w:sz w:val="18"/>
        </w:rPr>
        <w:t>支持</w:t>
      </w:r>
      <w:r>
        <w:rPr>
          <w:rFonts w:asciiTheme="minorBidi" w:hAnsiTheme="minorBidi" w:hint="eastAsia"/>
          <w:sz w:val="18"/>
        </w:rPr>
        <w:t>（</w:t>
      </w:r>
      <w:hyperlink r:id="rId3" w:history="1">
        <w:r w:rsidR="00352BC4" w:rsidRPr="00961A51">
          <w:rPr>
            <w:rStyle w:val="Hyperlink"/>
            <w:rFonts w:ascii="Arial" w:hAnsi="Arial" w:cs="Arial" w:hint="eastAsia"/>
            <w:sz w:val="18"/>
          </w:rPr>
          <w:t>第</w:t>
        </w:r>
        <w:r w:rsidR="00352BC4" w:rsidRPr="00961A51">
          <w:rPr>
            <w:rStyle w:val="Hyperlink"/>
            <w:rFonts w:ascii="Arial" w:hAnsi="Arial" w:cs="Arial"/>
            <w:sz w:val="18"/>
          </w:rPr>
          <w:t>8.COM</w:t>
        </w:r>
        <w:r w:rsidR="00BE1E14">
          <w:rPr>
            <w:rStyle w:val="Hyperlink"/>
            <w:rFonts w:ascii="Arial" w:hAnsi="Arial" w:cs="Arial"/>
            <w:sz w:val="18"/>
          </w:rPr>
          <w:t> </w:t>
        </w:r>
        <w:r w:rsidR="00352BC4" w:rsidRPr="00961A51">
          <w:rPr>
            <w:rStyle w:val="Hyperlink"/>
            <w:rFonts w:ascii="Arial" w:hAnsi="Arial" w:cs="Arial"/>
            <w:sz w:val="18"/>
          </w:rPr>
          <w:t>7.c</w:t>
        </w:r>
        <w:r w:rsidR="00352BC4" w:rsidRPr="00961A51">
          <w:rPr>
            <w:rStyle w:val="Hyperlink"/>
            <w:rFonts w:ascii="Arial" w:hAnsi="Arial" w:cs="Arial" w:hint="eastAsia"/>
            <w:sz w:val="18"/>
          </w:rPr>
          <w:t>号决定</w:t>
        </w:r>
      </w:hyperlink>
      <w:r>
        <w:rPr>
          <w:rFonts w:asciiTheme="minorBidi" w:hAnsiTheme="minorBidi" w:hint="eastAsia"/>
          <w:sz w:val="18"/>
        </w:rPr>
        <w:t>）。</w:t>
      </w:r>
    </w:p>
  </w:footnote>
  <w:footnote w:id="3">
    <w:p w14:paraId="6A6BE1F7" w14:textId="119D69BF" w:rsidR="00365731" w:rsidRPr="004F5599" w:rsidRDefault="00365731" w:rsidP="007670BA">
      <w:pPr>
        <w:pStyle w:val="FootnoteText"/>
        <w:ind w:left="567" w:hanging="567"/>
        <w:jc w:val="both"/>
        <w:rPr>
          <w:rFonts w:asciiTheme="minorBidi" w:hAnsiTheme="minorBidi" w:cstheme="minorBidi"/>
          <w:sz w:val="18"/>
          <w:szCs w:val="18"/>
        </w:rPr>
      </w:pPr>
      <w:r>
        <w:rPr>
          <w:rFonts w:asciiTheme="minorBidi" w:hAnsiTheme="minorBidi" w:cstheme="minorBidi"/>
          <w:sz w:val="18"/>
          <w:szCs w:val="18"/>
        </w:rPr>
        <w:footnoteRef/>
      </w:r>
      <w:r>
        <w:rPr>
          <w:rFonts w:asciiTheme="minorBidi" w:hAnsiTheme="minorBidi" w:hint="eastAsia"/>
          <w:sz w:val="18"/>
        </w:rPr>
        <w:t>.</w:t>
      </w:r>
      <w:r>
        <w:rPr>
          <w:rFonts w:asciiTheme="minorBidi" w:hAnsiTheme="minorBidi" w:hint="eastAsia"/>
          <w:sz w:val="18"/>
        </w:rPr>
        <w:tab/>
        <w:t>2020</w:t>
      </w:r>
      <w:r>
        <w:rPr>
          <w:rFonts w:asciiTheme="minorBidi" w:hAnsiTheme="minorBidi" w:hint="eastAsia"/>
          <w:sz w:val="18"/>
        </w:rPr>
        <w:t>年，大会批准了按</w:t>
      </w:r>
      <w:r>
        <w:rPr>
          <w:rFonts w:asciiTheme="minorBidi" w:hAnsiTheme="minorBidi" w:hint="eastAsia"/>
          <w:sz w:val="18"/>
        </w:rPr>
        <w:t>2020-2021</w:t>
      </w:r>
      <w:r>
        <w:rPr>
          <w:rFonts w:asciiTheme="minorBidi" w:hAnsiTheme="minorBidi" w:hint="eastAsia"/>
          <w:sz w:val="18"/>
        </w:rPr>
        <w:t>年预期结果分列的细分（</w:t>
      </w:r>
      <w:r w:rsidRPr="00961A51">
        <w:rPr>
          <w:rStyle w:val="Hyperlink"/>
          <w:rFonts w:hint="eastAsia"/>
          <w:szCs w:val="18"/>
        </w:rPr>
        <w:t>第</w:t>
      </w:r>
      <w:hyperlink r:id="rId4" w:history="1">
        <w:r w:rsidR="005846EE" w:rsidRPr="00961A51">
          <w:rPr>
            <w:rStyle w:val="Hyperlink"/>
            <w:szCs w:val="18"/>
          </w:rPr>
          <w:t>8.GA</w:t>
        </w:r>
        <w:r w:rsidR="00BE1E14">
          <w:rPr>
            <w:rStyle w:val="Hyperlink"/>
            <w:szCs w:val="18"/>
          </w:rPr>
          <w:t> </w:t>
        </w:r>
        <w:r w:rsidRPr="00961A51">
          <w:rPr>
            <w:rStyle w:val="Hyperlink"/>
            <w:szCs w:val="18"/>
          </w:rPr>
          <w:t>7</w:t>
        </w:r>
      </w:hyperlink>
      <w:r w:rsidRPr="00961A51">
        <w:rPr>
          <w:rStyle w:val="Hyperlink"/>
          <w:szCs w:val="18"/>
        </w:rPr>
        <w:t xml:space="preserve"> </w:t>
      </w:r>
      <w:bookmarkStart w:id="3" w:name="_Hlk100225364"/>
      <w:r w:rsidRPr="00961A51">
        <w:rPr>
          <w:rStyle w:val="Hyperlink"/>
          <w:rFonts w:hint="eastAsia"/>
          <w:sz w:val="18"/>
          <w:szCs w:val="18"/>
        </w:rPr>
        <w:t>号</w:t>
      </w:r>
      <w:hyperlink r:id="rId5" w:history="1">
        <w:r w:rsidRPr="00961A51">
          <w:rPr>
            <w:rStyle w:val="Hyperlink"/>
            <w:rFonts w:hint="eastAsia"/>
            <w:sz w:val="18"/>
            <w:szCs w:val="18"/>
          </w:rPr>
          <w:t>决</w:t>
        </w:r>
      </w:hyperlink>
      <w:r w:rsidRPr="00961A51">
        <w:rPr>
          <w:rStyle w:val="Hyperlink"/>
          <w:rFonts w:hint="eastAsia"/>
          <w:sz w:val="18"/>
          <w:szCs w:val="18"/>
        </w:rPr>
        <w:t>议</w:t>
      </w:r>
      <w:r>
        <w:rPr>
          <w:rFonts w:asciiTheme="minorBidi" w:hAnsiTheme="minorBidi" w:hint="eastAsia"/>
          <w:sz w:val="18"/>
        </w:rPr>
        <w:t>）</w:t>
      </w:r>
      <w:bookmarkEnd w:id="3"/>
      <w:r>
        <w:rPr>
          <w:rFonts w:asciiTheme="minorBidi" w:hAnsiTheme="minorBidi" w:hint="eastAsia"/>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6487" w14:textId="0CF3568C" w:rsidR="00AE7841" w:rsidRPr="005846EE" w:rsidRDefault="00AE7841" w:rsidP="00AE7841">
    <w:pPr>
      <w:pStyle w:val="Header"/>
      <w:rPr>
        <w:rFonts w:ascii="Arial" w:hAnsi="Arial"/>
        <w:sz w:val="20"/>
      </w:rPr>
    </w:pPr>
    <w:r>
      <w:rPr>
        <w:rFonts w:ascii="Arial" w:hAnsi="Arial" w:hint="eastAsia"/>
        <w:sz w:val="20"/>
      </w:rPr>
      <w:t>LHE/22/9.GA/</w:t>
    </w:r>
    <w:r w:rsidR="00961A51">
      <w:rPr>
        <w:rFonts w:ascii="Arial" w:hAnsi="Arial"/>
        <w:sz w:val="20"/>
      </w:rPr>
      <w:t>10</w:t>
    </w:r>
    <w:r>
      <w:rPr>
        <w:rFonts w:ascii="Arial" w:hAnsi="Arial" w:hint="eastAsia"/>
        <w:sz w:val="20"/>
      </w:rPr>
      <w:t xml:space="preserve"> </w:t>
    </w:r>
    <w:r>
      <w:rPr>
        <w:rFonts w:ascii="Arial" w:hAnsi="Arial" w:hint="eastAsia"/>
        <w:sz w:val="20"/>
      </w:rPr>
      <w:t>–</w:t>
    </w:r>
    <w:r>
      <w:rPr>
        <w:rFonts w:ascii="Arial" w:hAnsi="Arial" w:hint="eastAsia"/>
        <w:sz w:val="20"/>
      </w:rPr>
      <w:t xml:space="preserve"> </w:t>
    </w:r>
    <w:r>
      <w:rPr>
        <w:rFonts w:ascii="Arial" w:hAnsi="Arial" w:hint="eastAsia"/>
        <w:sz w:val="20"/>
      </w:rPr>
      <w:t>第</w:t>
    </w:r>
    <w:r w:rsidRPr="00961A51">
      <w:rPr>
        <w:rFonts w:ascii="Arial" w:hAnsi="Arial" w:cs="Arial" w:hint="eastAsia"/>
        <w:sz w:val="20"/>
        <w:szCs w:val="20"/>
      </w:rPr>
      <w:fldChar w:fldCharType="begin"/>
    </w:r>
    <w:r w:rsidRPr="00961A51">
      <w:rPr>
        <w:rFonts w:ascii="Arial" w:hAnsi="Arial" w:cs="Arial"/>
        <w:sz w:val="20"/>
        <w:szCs w:val="20"/>
      </w:rPr>
      <w:instrText xml:space="preserve"> PAGE </w:instrText>
    </w:r>
    <w:r w:rsidRPr="00961A51">
      <w:rPr>
        <w:rFonts w:ascii="Arial" w:hAnsi="Arial" w:cs="Arial" w:hint="eastAsia"/>
        <w:sz w:val="20"/>
        <w:szCs w:val="20"/>
      </w:rPr>
      <w:fldChar w:fldCharType="separate"/>
    </w:r>
    <w:r w:rsidR="00113F78" w:rsidRPr="00961A51">
      <w:rPr>
        <w:rFonts w:ascii="Arial" w:hAnsi="Arial" w:cs="Arial"/>
        <w:noProof/>
        <w:sz w:val="20"/>
        <w:szCs w:val="20"/>
      </w:rPr>
      <w:t>8</w:t>
    </w:r>
    <w:r w:rsidRPr="00961A51">
      <w:rPr>
        <w:rFonts w:ascii="Arial" w:hAnsi="Arial" w:cs="Arial" w:hint="eastAsia"/>
        <w:sz w:val="20"/>
        <w:szCs w:val="20"/>
      </w:rPr>
      <w:fldChar w:fldCharType="end"/>
    </w:r>
    <w:r w:rsidRPr="005846EE">
      <w:rPr>
        <w:rFonts w:ascii="Arial" w:hAnsi="Arial" w:hint="eastAsia"/>
        <w:sz w:val="20"/>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529A" w14:textId="3F0FFE9F" w:rsidR="00AE7841" w:rsidRDefault="00AE7841" w:rsidP="00AE7841">
    <w:pPr>
      <w:pStyle w:val="Header"/>
      <w:jc w:val="right"/>
    </w:pPr>
    <w:r>
      <w:rPr>
        <w:rFonts w:ascii="Arial" w:hAnsi="Arial" w:hint="eastAsia"/>
        <w:sz w:val="20"/>
      </w:rPr>
      <w:t>LHE/22/9.GA/</w:t>
    </w:r>
    <w:r w:rsidR="001E3A50">
      <w:rPr>
        <w:rFonts w:ascii="Arial" w:hAnsi="Arial"/>
        <w:sz w:val="20"/>
      </w:rPr>
      <w:t>10</w:t>
    </w:r>
    <w:r>
      <w:rPr>
        <w:rFonts w:ascii="Arial" w:hAnsi="Arial" w:hint="eastAsia"/>
        <w:sz w:val="20"/>
      </w:rPr>
      <w:t xml:space="preserve"> </w:t>
    </w:r>
    <w:r>
      <w:rPr>
        <w:rFonts w:ascii="Arial" w:hAnsi="Arial" w:hint="eastAsia"/>
        <w:sz w:val="20"/>
      </w:rPr>
      <w:t>–</w:t>
    </w:r>
    <w:r>
      <w:rPr>
        <w:rFonts w:ascii="Arial" w:hAnsi="Arial" w:hint="eastAsia"/>
        <w:sz w:val="20"/>
      </w:rPr>
      <w:t xml:space="preserve"> </w:t>
    </w:r>
    <w:r>
      <w:rPr>
        <w:rFonts w:ascii="Arial" w:hAnsi="Arial" w:hint="eastAsia"/>
        <w:sz w:val="20"/>
      </w:rPr>
      <w:t>第</w:t>
    </w:r>
    <w:r w:rsidRPr="00C23A97">
      <w:rPr>
        <w:rStyle w:val="PageNumber"/>
        <w:rFonts w:ascii="Arial" w:hAnsi="Arial" w:cs="Arial" w:hint="eastAsia"/>
        <w:sz w:val="20"/>
        <w:szCs w:val="20"/>
      </w:rPr>
      <w:fldChar w:fldCharType="begin"/>
    </w:r>
    <w:r w:rsidRPr="00C23A97">
      <w:rPr>
        <w:rStyle w:val="PageNumber"/>
        <w:rFonts w:ascii="Arial" w:hAnsi="Arial" w:cs="Arial" w:hint="eastAsia"/>
        <w:sz w:val="20"/>
        <w:szCs w:val="20"/>
      </w:rPr>
      <w:instrText xml:space="preserve"> PAGE </w:instrText>
    </w:r>
    <w:r w:rsidRPr="00C23A97">
      <w:rPr>
        <w:rStyle w:val="PageNumber"/>
        <w:rFonts w:ascii="Arial" w:hAnsi="Arial" w:cs="Arial" w:hint="eastAsia"/>
        <w:sz w:val="20"/>
        <w:szCs w:val="20"/>
      </w:rPr>
      <w:fldChar w:fldCharType="separate"/>
    </w:r>
    <w:r w:rsidR="00113F78">
      <w:rPr>
        <w:rStyle w:val="PageNumber"/>
        <w:rFonts w:ascii="Arial" w:hAnsi="Arial" w:cs="Arial"/>
        <w:noProof/>
        <w:sz w:val="20"/>
        <w:szCs w:val="20"/>
      </w:rPr>
      <w:t>7</w:t>
    </w:r>
    <w:r w:rsidRPr="00C23A97">
      <w:rPr>
        <w:rStyle w:val="PageNumber"/>
        <w:rFonts w:ascii="Arial" w:hAnsi="Arial" w:cs="Arial" w:hint="eastAsia"/>
        <w:sz w:val="20"/>
        <w:szCs w:val="20"/>
      </w:rPr>
      <w:fldChar w:fldCharType="end"/>
    </w:r>
    <w:r w:rsidRPr="00961A51">
      <w:rPr>
        <w:rFonts w:hint="eastAsia"/>
        <w:sz w:val="20"/>
        <w:szCs w:val="20"/>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4E1D" w14:textId="34AB53AA" w:rsidR="00AE7841" w:rsidRPr="008724E5" w:rsidRDefault="005846EE" w:rsidP="00AE7841">
    <w:pPr>
      <w:pStyle w:val="Header"/>
    </w:pPr>
    <w:r>
      <w:rPr>
        <w:noProof/>
        <w:lang w:val="en-US"/>
      </w:rPr>
      <w:drawing>
        <wp:anchor distT="0" distB="0" distL="114300" distR="114300" simplePos="0" relativeHeight="251659264" behindDoc="0" locked="0" layoutInCell="1" allowOverlap="1" wp14:anchorId="2BB57641" wp14:editId="6B8658C1">
          <wp:simplePos x="0" y="0"/>
          <wp:positionH relativeFrom="column">
            <wp:posOffset>156210</wp:posOffset>
          </wp:positionH>
          <wp:positionV relativeFrom="paragraph">
            <wp:posOffset>147955</wp:posOffset>
          </wp:positionV>
          <wp:extent cx="1893600" cy="1440000"/>
          <wp:effectExtent l="0" t="0" r="0" b="8255"/>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0A094" w14:textId="77777777" w:rsidR="00AE7841" w:rsidRPr="003E5B42" w:rsidRDefault="00AE7841" w:rsidP="00AE7841">
    <w:pPr>
      <w:pStyle w:val="Header"/>
      <w:spacing w:after="520"/>
      <w:jc w:val="right"/>
      <w:rPr>
        <w:rFonts w:ascii="Arial" w:hAnsi="Arial" w:cs="Arial"/>
        <w:b/>
        <w:sz w:val="44"/>
        <w:szCs w:val="44"/>
        <w:lang w:val="pt-PT"/>
      </w:rPr>
    </w:pPr>
    <w:r w:rsidRPr="003E5B42">
      <w:rPr>
        <w:rFonts w:ascii="Arial" w:hAnsi="Arial" w:hint="eastAsia"/>
        <w:b/>
        <w:sz w:val="44"/>
        <w:lang w:val="pt-PT"/>
      </w:rPr>
      <w:t>9 GA</w:t>
    </w:r>
  </w:p>
  <w:p w14:paraId="656D12C6" w14:textId="4E4BBB94" w:rsidR="00AE7841" w:rsidRPr="002962A8" w:rsidRDefault="00AE7841" w:rsidP="00AE7841">
    <w:pPr>
      <w:jc w:val="right"/>
      <w:rPr>
        <w:rFonts w:ascii="Arial" w:hAnsi="Arial"/>
        <w:b/>
        <w:sz w:val="22"/>
        <w:lang w:val="pt-PT"/>
      </w:rPr>
    </w:pPr>
    <w:r w:rsidRPr="002962A8">
      <w:rPr>
        <w:rFonts w:ascii="Arial" w:hAnsi="Arial"/>
        <w:b/>
        <w:sz w:val="22"/>
        <w:lang w:val="pt-PT"/>
      </w:rPr>
      <w:t>LHE/22/9.GA/10</w:t>
    </w:r>
  </w:p>
  <w:p w14:paraId="24761AEF" w14:textId="69E77FB6" w:rsidR="00AE7841" w:rsidRPr="002962A8" w:rsidRDefault="00AE7841" w:rsidP="00AE7841">
    <w:pPr>
      <w:jc w:val="right"/>
      <w:rPr>
        <w:rFonts w:ascii="Arial" w:hAnsi="Arial"/>
        <w:b/>
        <w:sz w:val="22"/>
        <w:lang w:val="pt-PT"/>
      </w:rPr>
    </w:pPr>
    <w:r>
      <w:rPr>
        <w:rFonts w:ascii="Arial" w:hAnsi="Arial" w:hint="eastAsia"/>
        <w:b/>
        <w:sz w:val="22"/>
      </w:rPr>
      <w:t>巴黎</w:t>
    </w:r>
    <w:r w:rsidRPr="002962A8">
      <w:rPr>
        <w:rFonts w:ascii="Arial" w:hAnsi="Arial" w:hint="eastAsia"/>
        <w:b/>
        <w:sz w:val="22"/>
        <w:lang w:val="pt-PT"/>
      </w:rPr>
      <w:t>，</w:t>
    </w:r>
    <w:r w:rsidR="00AF69D0" w:rsidRPr="002962A8">
      <w:rPr>
        <w:rFonts w:ascii="Arial" w:hAnsi="Arial"/>
        <w:b/>
        <w:sz w:val="22"/>
        <w:lang w:val="pt-PT"/>
      </w:rPr>
      <w:t>2022</w:t>
    </w:r>
    <w:r w:rsidR="00AF69D0" w:rsidRPr="00961A51">
      <w:rPr>
        <w:rFonts w:ascii="Arial" w:hAnsi="Arial" w:hint="eastAsia"/>
        <w:b/>
        <w:sz w:val="22"/>
      </w:rPr>
      <w:t>年</w:t>
    </w:r>
    <w:r w:rsidR="00AF69D0" w:rsidRPr="002962A8">
      <w:rPr>
        <w:rFonts w:ascii="Arial" w:hAnsi="Arial"/>
        <w:b/>
        <w:sz w:val="22"/>
        <w:lang w:val="pt-PT"/>
      </w:rPr>
      <w:t>6</w:t>
    </w:r>
    <w:r w:rsidR="00AF69D0" w:rsidRPr="00961A51">
      <w:rPr>
        <w:rFonts w:ascii="Arial" w:hAnsi="Arial" w:hint="eastAsia"/>
        <w:b/>
        <w:sz w:val="22"/>
      </w:rPr>
      <w:t>月</w:t>
    </w:r>
    <w:r w:rsidR="00961A51" w:rsidRPr="002962A8">
      <w:rPr>
        <w:rFonts w:ascii="Arial" w:hAnsi="Arial"/>
        <w:b/>
        <w:sz w:val="22"/>
        <w:lang w:val="pt-PT"/>
      </w:rPr>
      <w:t>10</w:t>
    </w:r>
    <w:r w:rsidRPr="00961A51">
      <w:rPr>
        <w:rFonts w:ascii="Arial" w:hAnsi="Arial" w:hint="eastAsia"/>
        <w:b/>
        <w:sz w:val="22"/>
      </w:rPr>
      <w:t>日</w:t>
    </w:r>
  </w:p>
  <w:p w14:paraId="61F416F8" w14:textId="59276122" w:rsidR="00AE7841" w:rsidRPr="00177BAF" w:rsidRDefault="00AE7841" w:rsidP="00AE7841">
    <w:pPr>
      <w:jc w:val="right"/>
    </w:pPr>
    <w:r>
      <w:rPr>
        <w:rFonts w:ascii="Arial" w:hAnsi="Arial" w:hint="eastAsia"/>
        <w:b/>
        <w:sz w:val="22"/>
      </w:rPr>
      <w:t>原</w:t>
    </w:r>
    <w:r w:rsidR="003E5B42">
      <w:rPr>
        <w:rFonts w:ascii="Arial" w:hAnsi="Arial" w:hint="eastAsia"/>
        <w:b/>
        <w:sz w:val="22"/>
      </w:rPr>
      <w:t>文</w:t>
    </w:r>
    <w:r>
      <w:rPr>
        <w:rFonts w:ascii="Arial" w:hAnsi="Arial" w:hint="eastAsia"/>
        <w:b/>
        <w:sz w:val="22"/>
      </w:rPr>
      <w:t>：英文</w:t>
    </w:r>
  </w:p>
  <w:p w14:paraId="4367C2D1" w14:textId="77777777" w:rsidR="00AE7841" w:rsidRDefault="00AE7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014AD836"/>
    <w:lvl w:ilvl="0" w:tplc="4A66941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8A404F98"/>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8FB6BE66"/>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50064EE"/>
    <w:multiLevelType w:val="hybridMultilevel"/>
    <w:tmpl w:val="A1248E8A"/>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11" w15:restartNumberingAfterBreak="0">
    <w:nsid w:val="550D191A"/>
    <w:multiLevelType w:val="hybridMultilevel"/>
    <w:tmpl w:val="1AA0E436"/>
    <w:lvl w:ilvl="0" w:tplc="08090001">
      <w:start w:val="1"/>
      <w:numFmt w:val="bullet"/>
      <w:lvlText w:val=""/>
      <w:lvlJc w:val="left"/>
      <w:pPr>
        <w:ind w:left="987" w:hanging="420"/>
      </w:pPr>
      <w:rPr>
        <w:rFonts w:ascii="Symbol" w:hAnsi="Symbol" w:hint="default"/>
      </w:rPr>
    </w:lvl>
    <w:lvl w:ilvl="1" w:tplc="AA0277E2">
      <w:numFmt w:val="bullet"/>
      <w:lvlText w:val="•"/>
      <w:lvlJc w:val="left"/>
      <w:pPr>
        <w:ind w:left="1347" w:hanging="360"/>
      </w:pPr>
      <w:rPr>
        <w:rFonts w:ascii="SimSun" w:eastAsia="SimSun" w:hAnsi="SimSun" w:cs="Times New Roman" w:hint="eastAsia"/>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6563B31"/>
    <w:multiLevelType w:val="hybridMultilevel"/>
    <w:tmpl w:val="0670617A"/>
    <w:lvl w:ilvl="0" w:tplc="D36C7616">
      <w:start w:val="1"/>
      <w:numFmt w:val="decimal"/>
      <w:lvlText w:val="%1."/>
      <w:lvlJc w:val="left"/>
      <w:pPr>
        <w:ind w:left="720" w:hanging="360"/>
      </w:pPr>
      <w:rPr>
        <w:rFonts w:ascii="Arial" w:hAnsi="Arial" w:cs="Arial" w:hint="default"/>
        <w:b w:val="0"/>
        <w:bCs w:val="0"/>
        <w:i w:val="0"/>
        <w:iCs w:val="0"/>
        <w:strike w:val="0"/>
        <w:sz w:val="22"/>
        <w:szCs w:val="22"/>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EA57578"/>
    <w:multiLevelType w:val="hybridMultilevel"/>
    <w:tmpl w:val="71647DD4"/>
    <w:lvl w:ilvl="0" w:tplc="C38083E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19"/>
  </w:num>
  <w:num w:numId="5">
    <w:abstractNumId w:val="16"/>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6"/>
  </w:num>
  <w:num w:numId="18">
    <w:abstractNumId w:val="6"/>
  </w:num>
  <w:num w:numId="19">
    <w:abstractNumId w:val="0"/>
  </w:num>
  <w:num w:numId="20">
    <w:abstractNumId w:val="17"/>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5"/>
  </w:num>
  <w:num w:numId="28">
    <w:abstractNumId w:val="7"/>
  </w:num>
  <w:num w:numId="29">
    <w:abstractNumId w:val="7"/>
  </w:num>
  <w:num w:numId="30">
    <w:abstractNumId w:val="10"/>
  </w:num>
  <w:num w:numId="31">
    <w:abstractNumId w:val="4"/>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866"/>
    <w:rsid w:val="000048ED"/>
    <w:rsid w:val="00005681"/>
    <w:rsid w:val="00010F40"/>
    <w:rsid w:val="000223F1"/>
    <w:rsid w:val="000251F2"/>
    <w:rsid w:val="00027113"/>
    <w:rsid w:val="000409D2"/>
    <w:rsid w:val="00041A66"/>
    <w:rsid w:val="000432B3"/>
    <w:rsid w:val="00047DE0"/>
    <w:rsid w:val="0005176E"/>
    <w:rsid w:val="0005491E"/>
    <w:rsid w:val="00057305"/>
    <w:rsid w:val="00063EDA"/>
    <w:rsid w:val="00065514"/>
    <w:rsid w:val="00076202"/>
    <w:rsid w:val="000765F7"/>
    <w:rsid w:val="00077AB7"/>
    <w:rsid w:val="00081CD8"/>
    <w:rsid w:val="00085731"/>
    <w:rsid w:val="0009017C"/>
    <w:rsid w:val="000A3903"/>
    <w:rsid w:val="000A6B03"/>
    <w:rsid w:val="000A7F0E"/>
    <w:rsid w:val="000B4CE7"/>
    <w:rsid w:val="000B583C"/>
    <w:rsid w:val="000C0D61"/>
    <w:rsid w:val="000C3B67"/>
    <w:rsid w:val="000D1651"/>
    <w:rsid w:val="000D3354"/>
    <w:rsid w:val="000E4EAA"/>
    <w:rsid w:val="000E54B7"/>
    <w:rsid w:val="000F3A3F"/>
    <w:rsid w:val="00102557"/>
    <w:rsid w:val="00113F78"/>
    <w:rsid w:val="00116ABD"/>
    <w:rsid w:val="00124C42"/>
    <w:rsid w:val="001312F5"/>
    <w:rsid w:val="00143312"/>
    <w:rsid w:val="00145914"/>
    <w:rsid w:val="00154871"/>
    <w:rsid w:val="001578CA"/>
    <w:rsid w:val="00161372"/>
    <w:rsid w:val="00161EC2"/>
    <w:rsid w:val="00164D56"/>
    <w:rsid w:val="0016686C"/>
    <w:rsid w:val="00167B10"/>
    <w:rsid w:val="0017394E"/>
    <w:rsid w:val="0017402F"/>
    <w:rsid w:val="00176720"/>
    <w:rsid w:val="00177623"/>
    <w:rsid w:val="00177BAF"/>
    <w:rsid w:val="00185524"/>
    <w:rsid w:val="001862C6"/>
    <w:rsid w:val="0019067E"/>
    <w:rsid w:val="00191ADC"/>
    <w:rsid w:val="00196C1B"/>
    <w:rsid w:val="001B0F73"/>
    <w:rsid w:val="001B679B"/>
    <w:rsid w:val="001B6DEC"/>
    <w:rsid w:val="001C39CF"/>
    <w:rsid w:val="001C3CAD"/>
    <w:rsid w:val="001D5C04"/>
    <w:rsid w:val="001E3A50"/>
    <w:rsid w:val="00201EE7"/>
    <w:rsid w:val="00215123"/>
    <w:rsid w:val="00222A2D"/>
    <w:rsid w:val="00223029"/>
    <w:rsid w:val="00223669"/>
    <w:rsid w:val="00234745"/>
    <w:rsid w:val="002407AF"/>
    <w:rsid w:val="00246C52"/>
    <w:rsid w:val="00261ABB"/>
    <w:rsid w:val="0026454C"/>
    <w:rsid w:val="0028325E"/>
    <w:rsid w:val="002962A8"/>
    <w:rsid w:val="002A643D"/>
    <w:rsid w:val="002A789D"/>
    <w:rsid w:val="002C09E3"/>
    <w:rsid w:val="002C1E94"/>
    <w:rsid w:val="002C3B4D"/>
    <w:rsid w:val="002C5B4A"/>
    <w:rsid w:val="002C7C59"/>
    <w:rsid w:val="002E7F16"/>
    <w:rsid w:val="002F1B4B"/>
    <w:rsid w:val="002F312A"/>
    <w:rsid w:val="00302170"/>
    <w:rsid w:val="003142DF"/>
    <w:rsid w:val="0031491D"/>
    <w:rsid w:val="003211DA"/>
    <w:rsid w:val="003265D0"/>
    <w:rsid w:val="00334813"/>
    <w:rsid w:val="00345CB4"/>
    <w:rsid w:val="00346B8F"/>
    <w:rsid w:val="00347210"/>
    <w:rsid w:val="00352BC4"/>
    <w:rsid w:val="003549B8"/>
    <w:rsid w:val="003612C6"/>
    <w:rsid w:val="003612E4"/>
    <w:rsid w:val="003627CF"/>
    <w:rsid w:val="00365731"/>
    <w:rsid w:val="00365A89"/>
    <w:rsid w:val="00371BE6"/>
    <w:rsid w:val="0038249E"/>
    <w:rsid w:val="003831E5"/>
    <w:rsid w:val="00386714"/>
    <w:rsid w:val="003A4D38"/>
    <w:rsid w:val="003D069C"/>
    <w:rsid w:val="003D2ED4"/>
    <w:rsid w:val="003D3D46"/>
    <w:rsid w:val="003D6DE5"/>
    <w:rsid w:val="003D7646"/>
    <w:rsid w:val="003E5B42"/>
    <w:rsid w:val="003F113A"/>
    <w:rsid w:val="00401DB7"/>
    <w:rsid w:val="004038A0"/>
    <w:rsid w:val="00405976"/>
    <w:rsid w:val="00414643"/>
    <w:rsid w:val="00417BA0"/>
    <w:rsid w:val="00431B6C"/>
    <w:rsid w:val="004421E5"/>
    <w:rsid w:val="00447095"/>
    <w:rsid w:val="00452284"/>
    <w:rsid w:val="00472035"/>
    <w:rsid w:val="00473021"/>
    <w:rsid w:val="004773DF"/>
    <w:rsid w:val="00477A63"/>
    <w:rsid w:val="00480C84"/>
    <w:rsid w:val="004856CA"/>
    <w:rsid w:val="00485F75"/>
    <w:rsid w:val="004951DE"/>
    <w:rsid w:val="00495E54"/>
    <w:rsid w:val="0049705E"/>
    <w:rsid w:val="00497AB6"/>
    <w:rsid w:val="004A07D4"/>
    <w:rsid w:val="004A34A0"/>
    <w:rsid w:val="004B0448"/>
    <w:rsid w:val="004B43F9"/>
    <w:rsid w:val="004B64E8"/>
    <w:rsid w:val="004C0A25"/>
    <w:rsid w:val="004C3CA9"/>
    <w:rsid w:val="004E0A7D"/>
    <w:rsid w:val="004E6180"/>
    <w:rsid w:val="004E7EBA"/>
    <w:rsid w:val="004F44D1"/>
    <w:rsid w:val="004F5599"/>
    <w:rsid w:val="00502D44"/>
    <w:rsid w:val="005105C0"/>
    <w:rsid w:val="0051696F"/>
    <w:rsid w:val="00523812"/>
    <w:rsid w:val="00526B7B"/>
    <w:rsid w:val="005308CE"/>
    <w:rsid w:val="00540FE0"/>
    <w:rsid w:val="00556F36"/>
    <w:rsid w:val="005668EF"/>
    <w:rsid w:val="00572BF3"/>
    <w:rsid w:val="0057439C"/>
    <w:rsid w:val="00576748"/>
    <w:rsid w:val="0058266C"/>
    <w:rsid w:val="005846EE"/>
    <w:rsid w:val="005B0127"/>
    <w:rsid w:val="005B7A35"/>
    <w:rsid w:val="005C0A97"/>
    <w:rsid w:val="005C4B73"/>
    <w:rsid w:val="005C773B"/>
    <w:rsid w:val="005D50DD"/>
    <w:rsid w:val="005E1D2B"/>
    <w:rsid w:val="005F3026"/>
    <w:rsid w:val="00600D93"/>
    <w:rsid w:val="006030AB"/>
    <w:rsid w:val="00604049"/>
    <w:rsid w:val="0060649A"/>
    <w:rsid w:val="006175DD"/>
    <w:rsid w:val="006203CD"/>
    <w:rsid w:val="00632B46"/>
    <w:rsid w:val="0063300C"/>
    <w:rsid w:val="006341EE"/>
    <w:rsid w:val="00637D32"/>
    <w:rsid w:val="006421D7"/>
    <w:rsid w:val="00647003"/>
    <w:rsid w:val="00655736"/>
    <w:rsid w:val="00663B8D"/>
    <w:rsid w:val="00667EF2"/>
    <w:rsid w:val="006772FC"/>
    <w:rsid w:val="006811BB"/>
    <w:rsid w:val="006846FB"/>
    <w:rsid w:val="00691388"/>
    <w:rsid w:val="00693FA7"/>
    <w:rsid w:val="0069593F"/>
    <w:rsid w:val="00695967"/>
    <w:rsid w:val="00695F92"/>
    <w:rsid w:val="00696C8D"/>
    <w:rsid w:val="006A2A9F"/>
    <w:rsid w:val="006A2AC2"/>
    <w:rsid w:val="006A3617"/>
    <w:rsid w:val="006A639E"/>
    <w:rsid w:val="006B31C0"/>
    <w:rsid w:val="006B668D"/>
    <w:rsid w:val="006C5501"/>
    <w:rsid w:val="006C7D45"/>
    <w:rsid w:val="006D10B7"/>
    <w:rsid w:val="006D3430"/>
    <w:rsid w:val="006D439E"/>
    <w:rsid w:val="006E32D7"/>
    <w:rsid w:val="006E46E4"/>
    <w:rsid w:val="006F157A"/>
    <w:rsid w:val="006F15DB"/>
    <w:rsid w:val="006F41B4"/>
    <w:rsid w:val="006F6BDA"/>
    <w:rsid w:val="007006C8"/>
    <w:rsid w:val="00703FBF"/>
    <w:rsid w:val="00706D6F"/>
    <w:rsid w:val="00713B85"/>
    <w:rsid w:val="00715103"/>
    <w:rsid w:val="007153F5"/>
    <w:rsid w:val="0071673E"/>
    <w:rsid w:val="00717DA5"/>
    <w:rsid w:val="00722E5A"/>
    <w:rsid w:val="0073291C"/>
    <w:rsid w:val="00733930"/>
    <w:rsid w:val="00744484"/>
    <w:rsid w:val="00757F0B"/>
    <w:rsid w:val="00763A0D"/>
    <w:rsid w:val="00765785"/>
    <w:rsid w:val="007670BA"/>
    <w:rsid w:val="00773188"/>
    <w:rsid w:val="0077584E"/>
    <w:rsid w:val="00776371"/>
    <w:rsid w:val="00781B73"/>
    <w:rsid w:val="00783782"/>
    <w:rsid w:val="00784548"/>
    <w:rsid w:val="00784B8C"/>
    <w:rsid w:val="00785142"/>
    <w:rsid w:val="007969D9"/>
    <w:rsid w:val="007A0DF7"/>
    <w:rsid w:val="007A18C1"/>
    <w:rsid w:val="007A49A8"/>
    <w:rsid w:val="007B0D5C"/>
    <w:rsid w:val="007D23E8"/>
    <w:rsid w:val="007D3F9A"/>
    <w:rsid w:val="007D5527"/>
    <w:rsid w:val="007D77CD"/>
    <w:rsid w:val="007F3FAA"/>
    <w:rsid w:val="007F61B4"/>
    <w:rsid w:val="00803EA5"/>
    <w:rsid w:val="00810A9E"/>
    <w:rsid w:val="00817BD5"/>
    <w:rsid w:val="00823A11"/>
    <w:rsid w:val="00824818"/>
    <w:rsid w:val="00830D5A"/>
    <w:rsid w:val="00835799"/>
    <w:rsid w:val="0084137D"/>
    <w:rsid w:val="00844508"/>
    <w:rsid w:val="00852866"/>
    <w:rsid w:val="0085414A"/>
    <w:rsid w:val="008552C7"/>
    <w:rsid w:val="008605CD"/>
    <w:rsid w:val="0086269D"/>
    <w:rsid w:val="0086543A"/>
    <w:rsid w:val="008724E5"/>
    <w:rsid w:val="00884A9D"/>
    <w:rsid w:val="0088512B"/>
    <w:rsid w:val="00892E0F"/>
    <w:rsid w:val="008948AA"/>
    <w:rsid w:val="00897718"/>
    <w:rsid w:val="008A1ED4"/>
    <w:rsid w:val="008A2B2D"/>
    <w:rsid w:val="008A31CA"/>
    <w:rsid w:val="008A34AD"/>
    <w:rsid w:val="008A4E1E"/>
    <w:rsid w:val="008B1330"/>
    <w:rsid w:val="008C13D1"/>
    <w:rsid w:val="008C1D46"/>
    <w:rsid w:val="008C296C"/>
    <w:rsid w:val="008D4305"/>
    <w:rsid w:val="008D7A34"/>
    <w:rsid w:val="008E1254"/>
    <w:rsid w:val="008E3563"/>
    <w:rsid w:val="008F050A"/>
    <w:rsid w:val="008F1B1B"/>
    <w:rsid w:val="008F37D5"/>
    <w:rsid w:val="008F39D6"/>
    <w:rsid w:val="00901957"/>
    <w:rsid w:val="00902877"/>
    <w:rsid w:val="009163A7"/>
    <w:rsid w:val="009167C9"/>
    <w:rsid w:val="009177BF"/>
    <w:rsid w:val="009238B6"/>
    <w:rsid w:val="00925243"/>
    <w:rsid w:val="00930A7D"/>
    <w:rsid w:val="009328F9"/>
    <w:rsid w:val="00935E6A"/>
    <w:rsid w:val="00937F2D"/>
    <w:rsid w:val="00946D0B"/>
    <w:rsid w:val="009618F7"/>
    <w:rsid w:val="00961A51"/>
    <w:rsid w:val="009845BE"/>
    <w:rsid w:val="00995AE1"/>
    <w:rsid w:val="009A18CD"/>
    <w:rsid w:val="009A54EF"/>
    <w:rsid w:val="009A6991"/>
    <w:rsid w:val="009B4BFD"/>
    <w:rsid w:val="009B6DA5"/>
    <w:rsid w:val="009B78F6"/>
    <w:rsid w:val="009C60BA"/>
    <w:rsid w:val="009C6BA5"/>
    <w:rsid w:val="009D0788"/>
    <w:rsid w:val="009E27D3"/>
    <w:rsid w:val="009E78E8"/>
    <w:rsid w:val="00A12558"/>
    <w:rsid w:val="00A13903"/>
    <w:rsid w:val="00A25ABF"/>
    <w:rsid w:val="00A25ADB"/>
    <w:rsid w:val="00A31682"/>
    <w:rsid w:val="00A34ED5"/>
    <w:rsid w:val="00A410C3"/>
    <w:rsid w:val="00A45DBF"/>
    <w:rsid w:val="00A46240"/>
    <w:rsid w:val="00A6381E"/>
    <w:rsid w:val="00A645DF"/>
    <w:rsid w:val="00A65C29"/>
    <w:rsid w:val="00A670D0"/>
    <w:rsid w:val="00A720FF"/>
    <w:rsid w:val="00A755A2"/>
    <w:rsid w:val="00A75CC0"/>
    <w:rsid w:val="00A80CD0"/>
    <w:rsid w:val="00A82123"/>
    <w:rsid w:val="00A82E3B"/>
    <w:rsid w:val="00A8335A"/>
    <w:rsid w:val="00A870A7"/>
    <w:rsid w:val="00A9502D"/>
    <w:rsid w:val="00AA0547"/>
    <w:rsid w:val="00AA18C8"/>
    <w:rsid w:val="00AA3DDB"/>
    <w:rsid w:val="00AA6660"/>
    <w:rsid w:val="00AA78D9"/>
    <w:rsid w:val="00AB02D7"/>
    <w:rsid w:val="00AB1D01"/>
    <w:rsid w:val="00AB2C36"/>
    <w:rsid w:val="00AB70B6"/>
    <w:rsid w:val="00AC2885"/>
    <w:rsid w:val="00AC3DCB"/>
    <w:rsid w:val="00AC69EF"/>
    <w:rsid w:val="00AD1A86"/>
    <w:rsid w:val="00AD5000"/>
    <w:rsid w:val="00AE103E"/>
    <w:rsid w:val="00AE7841"/>
    <w:rsid w:val="00AF0A07"/>
    <w:rsid w:val="00AF131C"/>
    <w:rsid w:val="00AF4AEC"/>
    <w:rsid w:val="00AF625E"/>
    <w:rsid w:val="00AF69D0"/>
    <w:rsid w:val="00B056E2"/>
    <w:rsid w:val="00B0651F"/>
    <w:rsid w:val="00B0681D"/>
    <w:rsid w:val="00B254E7"/>
    <w:rsid w:val="00B27269"/>
    <w:rsid w:val="00B273CA"/>
    <w:rsid w:val="00B30564"/>
    <w:rsid w:val="00B31E41"/>
    <w:rsid w:val="00B33A8A"/>
    <w:rsid w:val="00B34498"/>
    <w:rsid w:val="00B40C8B"/>
    <w:rsid w:val="00B41C36"/>
    <w:rsid w:val="00B61D62"/>
    <w:rsid w:val="00B67B3E"/>
    <w:rsid w:val="00B83D8C"/>
    <w:rsid w:val="00B85FFC"/>
    <w:rsid w:val="00B9344B"/>
    <w:rsid w:val="00B96B09"/>
    <w:rsid w:val="00BA5BDE"/>
    <w:rsid w:val="00BB04AF"/>
    <w:rsid w:val="00BB0BB8"/>
    <w:rsid w:val="00BC151F"/>
    <w:rsid w:val="00BD12EE"/>
    <w:rsid w:val="00BD458B"/>
    <w:rsid w:val="00BD52C9"/>
    <w:rsid w:val="00BE1E14"/>
    <w:rsid w:val="00BE6354"/>
    <w:rsid w:val="00C015F9"/>
    <w:rsid w:val="00C05CD8"/>
    <w:rsid w:val="00C07B39"/>
    <w:rsid w:val="00C10DD4"/>
    <w:rsid w:val="00C23A97"/>
    <w:rsid w:val="00C42C66"/>
    <w:rsid w:val="00C56680"/>
    <w:rsid w:val="00C64C2C"/>
    <w:rsid w:val="00C70EA7"/>
    <w:rsid w:val="00C7516E"/>
    <w:rsid w:val="00C75770"/>
    <w:rsid w:val="00C87124"/>
    <w:rsid w:val="00C92EB8"/>
    <w:rsid w:val="00CA2710"/>
    <w:rsid w:val="00CA6400"/>
    <w:rsid w:val="00CC229F"/>
    <w:rsid w:val="00CC406B"/>
    <w:rsid w:val="00CE2CB1"/>
    <w:rsid w:val="00CE3665"/>
    <w:rsid w:val="00CE5160"/>
    <w:rsid w:val="00CE6672"/>
    <w:rsid w:val="00CF650F"/>
    <w:rsid w:val="00D00B2B"/>
    <w:rsid w:val="00D13FCE"/>
    <w:rsid w:val="00D1599C"/>
    <w:rsid w:val="00D178D9"/>
    <w:rsid w:val="00D179C3"/>
    <w:rsid w:val="00D20486"/>
    <w:rsid w:val="00D20C24"/>
    <w:rsid w:val="00D24877"/>
    <w:rsid w:val="00D25762"/>
    <w:rsid w:val="00D31F41"/>
    <w:rsid w:val="00D3752B"/>
    <w:rsid w:val="00D5624C"/>
    <w:rsid w:val="00D56B16"/>
    <w:rsid w:val="00D6576B"/>
    <w:rsid w:val="00D7442F"/>
    <w:rsid w:val="00D74F01"/>
    <w:rsid w:val="00D806AB"/>
    <w:rsid w:val="00D832CA"/>
    <w:rsid w:val="00D8630A"/>
    <w:rsid w:val="00D906C0"/>
    <w:rsid w:val="00D91487"/>
    <w:rsid w:val="00D91500"/>
    <w:rsid w:val="00D937D4"/>
    <w:rsid w:val="00D95C4C"/>
    <w:rsid w:val="00DA2588"/>
    <w:rsid w:val="00DA36ED"/>
    <w:rsid w:val="00DA6EED"/>
    <w:rsid w:val="00DA77EF"/>
    <w:rsid w:val="00DC20EC"/>
    <w:rsid w:val="00DC321A"/>
    <w:rsid w:val="00DE0BFB"/>
    <w:rsid w:val="00DE2771"/>
    <w:rsid w:val="00DE34F1"/>
    <w:rsid w:val="00DE605A"/>
    <w:rsid w:val="00DF4942"/>
    <w:rsid w:val="00DF74A1"/>
    <w:rsid w:val="00E014C2"/>
    <w:rsid w:val="00E04652"/>
    <w:rsid w:val="00E22116"/>
    <w:rsid w:val="00E24274"/>
    <w:rsid w:val="00E316A4"/>
    <w:rsid w:val="00E33428"/>
    <w:rsid w:val="00E35BCB"/>
    <w:rsid w:val="00E3618B"/>
    <w:rsid w:val="00E417F4"/>
    <w:rsid w:val="00E627B1"/>
    <w:rsid w:val="00E64653"/>
    <w:rsid w:val="00E7528A"/>
    <w:rsid w:val="00E83191"/>
    <w:rsid w:val="00E86352"/>
    <w:rsid w:val="00E919DD"/>
    <w:rsid w:val="00E91A3C"/>
    <w:rsid w:val="00E92B9F"/>
    <w:rsid w:val="00E9376C"/>
    <w:rsid w:val="00EA258B"/>
    <w:rsid w:val="00EA335E"/>
    <w:rsid w:val="00EA528C"/>
    <w:rsid w:val="00EB1CA5"/>
    <w:rsid w:val="00EB5499"/>
    <w:rsid w:val="00ED1BE6"/>
    <w:rsid w:val="00EE1D10"/>
    <w:rsid w:val="00EE4D58"/>
    <w:rsid w:val="00EF19A6"/>
    <w:rsid w:val="00EF34E2"/>
    <w:rsid w:val="00EF47AF"/>
    <w:rsid w:val="00EF4F1F"/>
    <w:rsid w:val="00EF69E3"/>
    <w:rsid w:val="00F010E0"/>
    <w:rsid w:val="00F15250"/>
    <w:rsid w:val="00F158A9"/>
    <w:rsid w:val="00F24490"/>
    <w:rsid w:val="00F261D3"/>
    <w:rsid w:val="00F37A31"/>
    <w:rsid w:val="00F40EC7"/>
    <w:rsid w:val="00F46262"/>
    <w:rsid w:val="00F53B25"/>
    <w:rsid w:val="00F53DE9"/>
    <w:rsid w:val="00F576CB"/>
    <w:rsid w:val="00F659D3"/>
    <w:rsid w:val="00F71A02"/>
    <w:rsid w:val="00F80F57"/>
    <w:rsid w:val="00FB63EB"/>
    <w:rsid w:val="00FB6630"/>
    <w:rsid w:val="00FC1541"/>
    <w:rsid w:val="00FD1226"/>
    <w:rsid w:val="00FD37B9"/>
    <w:rsid w:val="00FD513E"/>
    <w:rsid w:val="00FE1478"/>
    <w:rsid w:val="00FF4830"/>
    <w:rsid w:val="00FF5DE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CAA34B"/>
  <w15:docId w15:val="{09453F68-9DEC-44C1-87A6-A68F3DF5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hAnsi="Times New Roman"/>
      <w:sz w:val="24"/>
      <w:szCs w:val="24"/>
      <w:lang w:val="fr-FR"/>
    </w:rPr>
  </w:style>
  <w:style w:type="paragraph" w:styleId="Heading1">
    <w:name w:val="heading 1"/>
    <w:basedOn w:val="Normal"/>
    <w:next w:val="Normal"/>
    <w:link w:val="Heading1Char"/>
    <w:uiPriority w:val="9"/>
    <w:rsid w:val="005846E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eastAsia="SimSun" w:hAnsi="Tahoma" w:cs="Tahoma"/>
      <w:sz w:val="16"/>
      <w:szCs w:val="16"/>
      <w:lang w:val="en-GB"/>
    </w:rPr>
  </w:style>
  <w:style w:type="paragraph" w:customStyle="1" w:styleId="Sansinterligne2">
    <w:name w:val="Sans interligne2"/>
    <w:uiPriority w:val="1"/>
    <w:rsid w:val="006C3FFC"/>
    <w:rPr>
      <w:rFonts w:ascii="Times New Roman" w:hAnsi="Times New Roman"/>
      <w:sz w:val="24"/>
      <w:szCs w:val="24"/>
      <w:lang w:val="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SimSun" w:hAnsi="Arial"/>
      <w:b/>
      <w:bCs/>
      <w:snapToGrid w:val="0"/>
      <w:sz w:val="22"/>
      <w:szCs w:val="24"/>
      <w:lang w:eastAsia="zh-CN"/>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SimSu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hAnsi="Times New Roman"/>
      <w:sz w:val="24"/>
      <w:szCs w:val="24"/>
      <w:lang w:val="fr-FR"/>
    </w:rPr>
  </w:style>
  <w:style w:type="paragraph" w:customStyle="1" w:styleId="GAPara">
    <w:name w:val="GA Para"/>
    <w:qFormat/>
    <w:rsid w:val="00345CB4"/>
    <w:pPr>
      <w:numPr>
        <w:numId w:val="9"/>
      </w:numPr>
      <w:spacing w:after="120"/>
    </w:pPr>
    <w:rPr>
      <w:rFonts w:ascii="Arial" w:hAnsi="Arial" w:cs="Arial"/>
      <w:snapToGrid w:val="0"/>
      <w:sz w:val="22"/>
      <w:szCs w:val="22"/>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hAnsi="Arial" w:cs="Arial"/>
      <w:sz w:val="22"/>
      <w:szCs w:val="22"/>
      <w:u w:val="single"/>
      <w:lang w:val="en-GB"/>
    </w:rPr>
  </w:style>
  <w:style w:type="table" w:customStyle="1" w:styleId="TableGrid1">
    <w:name w:val="Table Grid1"/>
    <w:basedOn w:val="TableNormal"/>
    <w:uiPriority w:val="59"/>
    <w:rsid w:val="00191ADC"/>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421D7"/>
    <w:rPr>
      <w:color w:val="0000FF"/>
      <w:u w:val="single"/>
    </w:rPr>
  </w:style>
  <w:style w:type="paragraph" w:customStyle="1" w:styleId="COMPara">
    <w:name w:val="COM Para"/>
    <w:qFormat/>
    <w:rsid w:val="006421D7"/>
    <w:pPr>
      <w:spacing w:after="120"/>
      <w:ind w:left="720" w:hanging="360"/>
    </w:pPr>
    <w:rPr>
      <w:rFonts w:ascii="Arial" w:hAnsi="Arial" w:cs="Arial"/>
      <w:snapToGrid w:val="0"/>
      <w:sz w:val="22"/>
      <w:szCs w:val="22"/>
    </w:rPr>
  </w:style>
  <w:style w:type="character" w:customStyle="1" w:styleId="UnresolvedMention1">
    <w:name w:val="Unresolved Mention1"/>
    <w:basedOn w:val="DefaultParagraphFont"/>
    <w:uiPriority w:val="99"/>
    <w:semiHidden/>
    <w:unhideWhenUsed/>
    <w:rsid w:val="006421D7"/>
    <w:rPr>
      <w:color w:val="605E5C"/>
      <w:shd w:val="clear" w:color="auto" w:fill="E1DFDD"/>
    </w:rPr>
  </w:style>
  <w:style w:type="character" w:styleId="CommentReference">
    <w:name w:val="annotation reference"/>
    <w:basedOn w:val="DefaultParagraphFont"/>
    <w:uiPriority w:val="99"/>
    <w:semiHidden/>
    <w:unhideWhenUsed/>
    <w:rsid w:val="00223669"/>
    <w:rPr>
      <w:sz w:val="16"/>
      <w:szCs w:val="16"/>
    </w:rPr>
  </w:style>
  <w:style w:type="paragraph" w:styleId="CommentText">
    <w:name w:val="annotation text"/>
    <w:basedOn w:val="Normal"/>
    <w:link w:val="CommentTextChar"/>
    <w:uiPriority w:val="99"/>
    <w:unhideWhenUsed/>
    <w:rsid w:val="00223669"/>
    <w:rPr>
      <w:sz w:val="20"/>
      <w:szCs w:val="20"/>
    </w:rPr>
  </w:style>
  <w:style w:type="character" w:customStyle="1" w:styleId="CommentTextChar">
    <w:name w:val="Comment Text Char"/>
    <w:basedOn w:val="DefaultParagraphFont"/>
    <w:link w:val="CommentText"/>
    <w:uiPriority w:val="99"/>
    <w:rsid w:val="00223669"/>
    <w:rPr>
      <w:rFonts w:ascii="Times New Roman" w:eastAsia="SimSun" w:hAnsi="Times New Roman"/>
      <w:lang w:val="fr-FR" w:eastAsia="zh-CN"/>
    </w:rPr>
  </w:style>
  <w:style w:type="paragraph" w:styleId="CommentSubject">
    <w:name w:val="annotation subject"/>
    <w:basedOn w:val="CommentText"/>
    <w:next w:val="CommentText"/>
    <w:link w:val="CommentSubjectChar"/>
    <w:uiPriority w:val="99"/>
    <w:semiHidden/>
    <w:unhideWhenUsed/>
    <w:rsid w:val="00223669"/>
    <w:rPr>
      <w:b/>
      <w:bCs/>
    </w:rPr>
  </w:style>
  <w:style w:type="character" w:customStyle="1" w:styleId="CommentSubjectChar">
    <w:name w:val="Comment Subject Char"/>
    <w:basedOn w:val="CommentTextChar"/>
    <w:link w:val="CommentSubject"/>
    <w:uiPriority w:val="99"/>
    <w:semiHidden/>
    <w:rsid w:val="00223669"/>
    <w:rPr>
      <w:rFonts w:ascii="Times New Roman" w:eastAsia="SimSun" w:hAnsi="Times New Roman"/>
      <w:b/>
      <w:bCs/>
      <w:lang w:val="fr-FR" w:eastAsia="zh-CN"/>
    </w:rPr>
  </w:style>
  <w:style w:type="paragraph" w:styleId="FootnoteText">
    <w:name w:val="footnote text"/>
    <w:basedOn w:val="Normal"/>
    <w:link w:val="FootnoteTextChar"/>
    <w:uiPriority w:val="99"/>
    <w:unhideWhenUsed/>
    <w:rsid w:val="00B30564"/>
    <w:rPr>
      <w:sz w:val="20"/>
      <w:szCs w:val="20"/>
    </w:rPr>
  </w:style>
  <w:style w:type="character" w:customStyle="1" w:styleId="FootnoteTextChar">
    <w:name w:val="Footnote Text Char"/>
    <w:basedOn w:val="DefaultParagraphFont"/>
    <w:link w:val="FootnoteText"/>
    <w:uiPriority w:val="99"/>
    <w:rsid w:val="00B30564"/>
    <w:rPr>
      <w:rFonts w:ascii="Times New Roman" w:eastAsia="SimSun" w:hAnsi="Times New Roman"/>
      <w:lang w:val="fr-FR" w:eastAsia="zh-CN"/>
    </w:rPr>
  </w:style>
  <w:style w:type="character" w:styleId="FootnoteReference">
    <w:name w:val="footnote reference"/>
    <w:uiPriority w:val="99"/>
    <w:unhideWhenUsed/>
    <w:rsid w:val="00B30564"/>
    <w:rPr>
      <w:vertAlign w:val="superscript"/>
    </w:rPr>
  </w:style>
  <w:style w:type="paragraph" w:styleId="EndnoteText">
    <w:name w:val="endnote text"/>
    <w:basedOn w:val="Normal"/>
    <w:link w:val="EndnoteTextChar"/>
    <w:uiPriority w:val="99"/>
    <w:semiHidden/>
    <w:unhideWhenUsed/>
    <w:rsid w:val="00BC151F"/>
    <w:rPr>
      <w:sz w:val="20"/>
      <w:szCs w:val="20"/>
    </w:rPr>
  </w:style>
  <w:style w:type="character" w:customStyle="1" w:styleId="EndnoteTextChar">
    <w:name w:val="Endnote Text Char"/>
    <w:basedOn w:val="DefaultParagraphFont"/>
    <w:link w:val="EndnoteText"/>
    <w:uiPriority w:val="99"/>
    <w:semiHidden/>
    <w:rsid w:val="00BC151F"/>
    <w:rPr>
      <w:rFonts w:ascii="Times New Roman" w:eastAsia="SimSun" w:hAnsi="Times New Roman"/>
      <w:lang w:val="fr-FR" w:eastAsia="zh-CN"/>
    </w:rPr>
  </w:style>
  <w:style w:type="character" w:styleId="EndnoteReference">
    <w:name w:val="endnote reference"/>
    <w:basedOn w:val="DefaultParagraphFont"/>
    <w:uiPriority w:val="99"/>
    <w:semiHidden/>
    <w:unhideWhenUsed/>
    <w:rsid w:val="00BC151F"/>
    <w:rPr>
      <w:vertAlign w:val="superscript"/>
    </w:rPr>
  </w:style>
  <w:style w:type="character" w:customStyle="1" w:styleId="hps">
    <w:name w:val="hps"/>
    <w:rsid w:val="004038A0"/>
  </w:style>
  <w:style w:type="character" w:styleId="FollowedHyperlink">
    <w:name w:val="FollowedHyperlink"/>
    <w:basedOn w:val="DefaultParagraphFont"/>
    <w:uiPriority w:val="99"/>
    <w:semiHidden/>
    <w:unhideWhenUsed/>
    <w:rsid w:val="004038A0"/>
    <w:rPr>
      <w:color w:val="954F72" w:themeColor="followedHyperlink"/>
      <w:u w:val="single"/>
    </w:rPr>
  </w:style>
  <w:style w:type="paragraph" w:customStyle="1" w:styleId="1GAPara">
    <w:name w:val="1. GA Para"/>
    <w:qFormat/>
    <w:rsid w:val="00A75CC0"/>
    <w:pPr>
      <w:spacing w:after="120"/>
      <w:ind w:left="567" w:hanging="567"/>
    </w:pPr>
    <w:rPr>
      <w:rFonts w:ascii="Arial" w:hAnsi="Arial" w:cs="Arial"/>
      <w:snapToGrid w:val="0"/>
      <w:sz w:val="22"/>
      <w:szCs w:val="22"/>
    </w:rPr>
  </w:style>
  <w:style w:type="paragraph" w:styleId="Revision">
    <w:name w:val="Revision"/>
    <w:hidden/>
    <w:uiPriority w:val="99"/>
    <w:semiHidden/>
    <w:rsid w:val="006203CD"/>
    <w:rPr>
      <w:rFonts w:ascii="Times New Roman" w:hAnsi="Times New Roman"/>
      <w:sz w:val="24"/>
      <w:szCs w:val="24"/>
      <w:lang w:val="fr-FR"/>
    </w:rPr>
  </w:style>
  <w:style w:type="character" w:customStyle="1" w:styleId="Heading1Char">
    <w:name w:val="Heading 1 Char"/>
    <w:basedOn w:val="DefaultParagraphFont"/>
    <w:link w:val="Heading1"/>
    <w:uiPriority w:val="9"/>
    <w:rsid w:val="005846EE"/>
    <w:rPr>
      <w:rFonts w:ascii="Times New Roman" w:hAnsi="Times New Roman"/>
      <w:b/>
      <w:bCs/>
      <w:kern w:val="44"/>
      <w:sz w:val="44"/>
      <w:szCs w:val="44"/>
      <w:lang w:val="fr-FR"/>
    </w:rPr>
  </w:style>
  <w:style w:type="character" w:styleId="UnresolvedMention">
    <w:name w:val="Unresolved Mention"/>
    <w:basedOn w:val="DefaultParagraphFont"/>
    <w:uiPriority w:val="99"/>
    <w:semiHidden/>
    <w:unhideWhenUsed/>
    <w:rsid w:val="009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465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31108719">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1780920">
      <w:bodyDiv w:val="1"/>
      <w:marLeft w:val="0"/>
      <w:marRight w:val="0"/>
      <w:marTop w:val="0"/>
      <w:marBottom w:val="0"/>
      <w:divBdr>
        <w:top w:val="none" w:sz="0" w:space="0" w:color="auto"/>
        <w:left w:val="none" w:sz="0" w:space="0" w:color="auto"/>
        <w:bottom w:val="none" w:sz="0" w:space="0" w:color="auto"/>
        <w:right w:val="none" w:sz="0" w:space="0" w:color="auto"/>
      </w:divBdr>
    </w:div>
    <w:div w:id="115017232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4716393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9.GA-INF.10-EN.docx" TargetMode="External"/><Relationship Id="rId13" Type="http://schemas.openxmlformats.org/officeDocument/2006/relationships/hyperlink" Target="https://ich.unesco.org/doc/src/LHE-21-16.COM-INF.10-EN.docx" TargetMode="External"/><Relationship Id="rId18" Type="http://schemas.openxmlformats.org/officeDocument/2006/relationships/hyperlink" Target="https://ich.unesco.org/doc/src/07003-ZH.doc" TargetMode="External"/><Relationship Id="rId26" Type="http://schemas.openxmlformats.org/officeDocument/2006/relationships/hyperlink" Target="https://ich.unesco.org/en/Decisions/14.COM/7" TargetMode="External"/><Relationship Id="rId39" Type="http://schemas.openxmlformats.org/officeDocument/2006/relationships/hyperlink" Target="https://ich.unesco.org/en/Decisions/10.COM/8" TargetMode="External"/><Relationship Id="rId3" Type="http://schemas.openxmlformats.org/officeDocument/2006/relationships/styles" Target="styles.xml"/><Relationship Id="rId21" Type="http://schemas.openxmlformats.org/officeDocument/2006/relationships/hyperlink" Target="https://ich.unesco.org/doc/src/LHE-22-9.GA-9-ZH.docx" TargetMode="External"/><Relationship Id="rId34" Type="http://schemas.openxmlformats.org/officeDocument/2006/relationships/hyperlink" Target="https://ich.unesco.org/doc/src/LHE-20-8.GA-Resolutions-ZH.doc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doc/src/LHE-21-16.COM-13-EN.docx" TargetMode="External"/><Relationship Id="rId17" Type="http://schemas.openxmlformats.org/officeDocument/2006/relationships/hyperlink" Target="https://ich.unesco.org/doc/src/LHE-20-8.GA-7_Rev.-ZH.docx" TargetMode="External"/><Relationship Id="rId25" Type="http://schemas.openxmlformats.org/officeDocument/2006/relationships/hyperlink" Target="https://ich.unesco.org/doc/src/LHE-22-9.GA-9-ZH.docx" TargetMode="External"/><Relationship Id="rId33" Type="http://schemas.openxmlformats.org/officeDocument/2006/relationships/hyperlink" Target="https://ich.unesco.org/doc/src/LHE-22-9.GA-9-ZH.docx" TargetMode="External"/><Relationship Id="rId38" Type="http://schemas.openxmlformats.org/officeDocument/2006/relationships/hyperlink" Target="https://unesdoc.unesco.org/ark:/48223/pf0000380399/PDF/380399eng.pdf.multi" TargetMode="External"/><Relationship Id="rId2" Type="http://schemas.openxmlformats.org/officeDocument/2006/relationships/numbering" Target="numbering.xml"/><Relationship Id="rId16" Type="http://schemas.openxmlformats.org/officeDocument/2006/relationships/hyperlink" Target="https://ich.unesco.org/doc/src/55755.pdf" TargetMode="External"/><Relationship Id="rId20" Type="http://schemas.openxmlformats.org/officeDocument/2006/relationships/hyperlink" Target="https://ich.unesco.org/doc/src/LHE-21-16.COM-INF.10-EN.docx" TargetMode="External"/><Relationship Id="rId29" Type="http://schemas.openxmlformats.org/officeDocument/2006/relationships/hyperlink" Target="https://ich.unesco.org/en/d&#233;cisions/16.COM/1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9.GA-INF.10-EN.docx" TargetMode="External"/><Relationship Id="rId24" Type="http://schemas.openxmlformats.org/officeDocument/2006/relationships/hyperlink" Target="https://ich.unesco.org/en/Decisions/16.COM/14" TargetMode="External"/><Relationship Id="rId32" Type="http://schemas.openxmlformats.org/officeDocument/2006/relationships/hyperlink" Target="https://ich.unesco.org/en/Decisions/16.COM/14" TargetMode="External"/><Relationship Id="rId37" Type="http://schemas.openxmlformats.org/officeDocument/2006/relationships/hyperlink" Target="https://ich.unesco.org/doc/src/LHE-22-9.GA-INF.10-EN.doc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ich.unesco.org/doc/src/LHE-21-16.COM_WG-Recommandations_EN.docx" TargetMode="External"/><Relationship Id="rId28" Type="http://schemas.openxmlformats.org/officeDocument/2006/relationships/hyperlink" Target="https://unesdoc.unesco.org/ark:/48223/pf0000380399/PDF/380399eng.pdf.multi" TargetMode="External"/><Relationship Id="rId36" Type="http://schemas.openxmlformats.org/officeDocument/2006/relationships/hyperlink" Target="https://ich.unesco.org/doc/src/LHE-20-8.GA-Resolutions-ZH.docx" TargetMode="External"/><Relationship Id="rId10" Type="http://schemas.openxmlformats.org/officeDocument/2006/relationships/hyperlink" Target="https://ich.unesco.org/en/Decisions/16.COM/12" TargetMode="External"/><Relationship Id="rId19" Type="http://schemas.openxmlformats.org/officeDocument/2006/relationships/hyperlink" Target="https://ich.unesco.org/doc/src/LHE-20-8.GA-Resolutions-ZH.docx" TargetMode="External"/><Relationship Id="rId31" Type="http://schemas.openxmlformats.org/officeDocument/2006/relationships/hyperlink" Target="https://ich.unesco.org/en/living-heritage-experiences-and-the-covid-19-pandemic-0112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LHE-20-8.GA-Resolutions-ZH.docx" TargetMode="External"/><Relationship Id="rId14" Type="http://schemas.openxmlformats.org/officeDocument/2006/relationships/chart" Target="charts/chart1.xml"/><Relationship Id="rId22" Type="http://schemas.openxmlformats.org/officeDocument/2006/relationships/hyperlink" Target="https://ich.unesco.org/doc/src/ITH-18-7.GA-Resolutions-ZH.docx" TargetMode="External"/><Relationship Id="rId27" Type="http://schemas.openxmlformats.org/officeDocument/2006/relationships/hyperlink" Target="https://unesdoc.unesco.org/ark:/48223/pf0000380868/PDF/380868eng.pdf.multi" TargetMode="External"/><Relationship Id="rId30" Type="http://schemas.openxmlformats.org/officeDocument/2006/relationships/hyperlink" Target="https://ich.unesco.org/" TargetMode="External"/><Relationship Id="rId35" Type="http://schemas.openxmlformats.org/officeDocument/2006/relationships/hyperlink" Target="https://ich.unesco.org/en/Decisions/16.COM/13"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Decisions/8.COM/7.c" TargetMode="External"/><Relationship Id="rId2" Type="http://schemas.openxmlformats.org/officeDocument/2006/relationships/hyperlink" Target="https://ich.unesco.org/doc/src/2003_Convention_Basic_Texts-_2020_version-EN.pdf" TargetMode="External"/><Relationship Id="rId1" Type="http://schemas.openxmlformats.org/officeDocument/2006/relationships/hyperlink" Target="https://unesdoc.unesco.org/ark:/48223/pf0000381664/PDF/381664eng.pdf.multi" TargetMode="External"/><Relationship Id="rId5" Type="http://schemas.openxmlformats.org/officeDocument/2006/relationships/hyperlink" Target="https://ich.unesco.org/doc/src/ITH-18-7.GA-Resolutions-ZH.docx" TargetMode="External"/><Relationship Id="rId4" Type="http://schemas.openxmlformats.org/officeDocument/2006/relationships/hyperlink" Target="https://ich.unesco.org/doc/src/ITH-18-7.GA-Resolutions-ZH.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796339511880176E-2"/>
          <c:y val="6.0913681920911629E-2"/>
          <c:w val="0.89390480199696487"/>
          <c:h val="0.79428696412948385"/>
        </c:manualLayout>
      </c:layout>
      <c:lineChart>
        <c:grouping val="standard"/>
        <c:varyColors val="0"/>
        <c:ser>
          <c:idx val="0"/>
          <c:order val="0"/>
          <c:tx>
            <c:strRef>
              <c:f>支出!$C$4</c:f>
              <c:strCache>
                <c:ptCount val="1"/>
                <c:pt idx="0">
                  <c:v>已核定两年期预算</c:v>
                </c:pt>
              </c:strCache>
            </c:strRef>
          </c:tx>
          <c:spPr>
            <a:ln w="34925" cap="rnd">
              <a:solidFill>
                <a:schemeClr val="accent1"/>
              </a:solidFill>
              <a:prstDash val="sysDash"/>
              <a:round/>
            </a:ln>
            <a:effectLst>
              <a:outerShdw blurRad="57150" dist="19050" dir="5400000" algn="ctr" rotWithShape="0">
                <a:srgbClr val="000000">
                  <a:alpha val="63000"/>
                </a:srgbClr>
              </a:outerShdw>
            </a:effectLst>
          </c:spPr>
          <c:marker>
            <c:symbol val="none"/>
          </c:marker>
          <c:dLbls>
            <c:delete val="1"/>
          </c:dLbls>
          <c:cat>
            <c:strRef>
              <c:f>支出!$B$5:$B$10</c:f>
              <c:strCache>
                <c:ptCount val="6"/>
                <c:pt idx="0">
                  <c:v>35 C/5两年期
（2010-2011年）</c:v>
                </c:pt>
                <c:pt idx="1">
                  <c:v>36 C/5两年期
（2012-2013年）</c:v>
                </c:pt>
                <c:pt idx="2">
                  <c:v>37 C/5两年期
（2014-2015年）</c:v>
                </c:pt>
                <c:pt idx="3">
                  <c:v>38 C/5两年期
（2016-2017年）</c:v>
                </c:pt>
                <c:pt idx="4">
                  <c:v>39 C/5两年期
（2018-2019年）</c:v>
                </c:pt>
                <c:pt idx="5">
                  <c:v>40 C/5两年期
（2020-2021年）</c:v>
                </c:pt>
              </c:strCache>
            </c:strRef>
          </c:cat>
          <c:val>
            <c:numRef>
              <c:f>支出!$C$5:$C$10</c:f>
              <c:numCache>
                <c:formatCode>#,##0</c:formatCode>
                <c:ptCount val="6"/>
                <c:pt idx="0">
                  <c:v>4447334</c:v>
                </c:pt>
                <c:pt idx="1">
                  <c:v>5846780</c:v>
                </c:pt>
                <c:pt idx="2">
                  <c:v>6755438</c:v>
                </c:pt>
                <c:pt idx="3">
                  <c:v>7977920</c:v>
                </c:pt>
                <c:pt idx="4">
                  <c:v>8590922</c:v>
                </c:pt>
                <c:pt idx="5">
                  <c:v>7840379</c:v>
                </c:pt>
              </c:numCache>
            </c:numRef>
          </c:val>
          <c:smooth val="0"/>
          <c:extLst xmlns:c15="http://schemas.microsoft.com/office/drawing/2012/chart">
            <c:ext xmlns:c16="http://schemas.microsoft.com/office/drawing/2014/chart" uri="{C3380CC4-5D6E-409C-BE32-E72D297353CC}">
              <c16:uniqueId val="{00000000-BC34-4B1B-B58C-2387FAFD65FC}"/>
            </c:ext>
          </c:extLst>
        </c:ser>
        <c:ser>
          <c:idx val="1"/>
          <c:order val="1"/>
          <c:tx>
            <c:strRef>
              <c:f>支出!$D$4</c:f>
              <c:strCache>
                <c:ptCount val="1"/>
                <c:pt idx="0">
                  <c:v>支出</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elete val="1"/>
          </c:dLbls>
          <c:cat>
            <c:strRef>
              <c:f>支出!$B$5:$B$10</c:f>
              <c:strCache>
                <c:ptCount val="6"/>
                <c:pt idx="0">
                  <c:v>35 C/5两年期
（2010-2011年）</c:v>
                </c:pt>
                <c:pt idx="1">
                  <c:v>36 C/5两年期
（2012-2013年）</c:v>
                </c:pt>
                <c:pt idx="2">
                  <c:v>37 C/5两年期
（2014-2015年）</c:v>
                </c:pt>
                <c:pt idx="3">
                  <c:v>38 C/5两年期
（2016-2017年）</c:v>
                </c:pt>
                <c:pt idx="4">
                  <c:v>39 C/5两年期
（2018-2019年）</c:v>
                </c:pt>
                <c:pt idx="5">
                  <c:v>40 C/5两年期
（2020-2021年）</c:v>
                </c:pt>
              </c:strCache>
            </c:strRef>
          </c:cat>
          <c:val>
            <c:numRef>
              <c:f>支出!$D$5:$D$10</c:f>
              <c:numCache>
                <c:formatCode>_-* #,##0\ _€_-;\-* #,##0\ _€_-;_-* "-"??\ _€_-;_-@_-</c:formatCode>
                <c:ptCount val="6"/>
                <c:pt idx="0">
                  <c:v>1734282.13</c:v>
                </c:pt>
                <c:pt idx="1">
                  <c:v>2919571.91</c:v>
                </c:pt>
                <c:pt idx="2">
                  <c:v>2441884.11</c:v>
                </c:pt>
                <c:pt idx="3">
                  <c:v>3609487.97</c:v>
                </c:pt>
                <c:pt idx="4">
                  <c:v>5400185.3399999999</c:v>
                </c:pt>
                <c:pt idx="5">
                  <c:v>3614061</c:v>
                </c:pt>
              </c:numCache>
            </c:numRef>
          </c:val>
          <c:smooth val="0"/>
          <c:extLst>
            <c:ext xmlns:c16="http://schemas.microsoft.com/office/drawing/2014/chart" uri="{C3380CC4-5D6E-409C-BE32-E72D297353CC}">
              <c16:uniqueId val="{00000001-BC34-4B1B-B58C-2387FAFD65FC}"/>
            </c:ext>
          </c:extLst>
        </c:ser>
        <c:ser>
          <c:idx val="4"/>
          <c:order val="4"/>
          <c:tx>
            <c:strRef>
              <c:f>支出!$G$4</c:f>
              <c:strCache>
                <c:ptCount val="1"/>
                <c:pt idx="0">
                  <c:v>2020-2021年应缴的义务分摊纳款</c:v>
                </c:pt>
              </c:strCache>
            </c:strRef>
          </c:tx>
          <c:spPr>
            <a:ln w="34925" cap="rnd">
              <a:solidFill>
                <a:schemeClr val="tx1"/>
              </a:solidFill>
              <a:prstDash val="sysDot"/>
              <a:round/>
            </a:ln>
            <a:effectLst>
              <a:outerShdw blurRad="57150" dist="19050" dir="5400000" algn="ctr" rotWithShape="0">
                <a:srgbClr val="000000">
                  <a:alpha val="63000"/>
                </a:srgbClr>
              </a:outerShdw>
            </a:effectLst>
          </c:spPr>
          <c:marker>
            <c:symbol val="none"/>
          </c:marker>
          <c:dLbls>
            <c:delete val="1"/>
          </c:dLbls>
          <c:cat>
            <c:strRef>
              <c:f>支出!$B$5:$B$10</c:f>
              <c:strCache>
                <c:ptCount val="6"/>
                <c:pt idx="0">
                  <c:v>35 C/5两年期
（2010-2011年）</c:v>
                </c:pt>
                <c:pt idx="1">
                  <c:v>36 C/5两年期
（2012-2013年）</c:v>
                </c:pt>
                <c:pt idx="2">
                  <c:v>37 C/5两年期
（2014-2015年）</c:v>
                </c:pt>
                <c:pt idx="3">
                  <c:v>38 C/5两年期
（2016-2017年）</c:v>
                </c:pt>
                <c:pt idx="4">
                  <c:v>39 C/5两年期
（2018-2019年）</c:v>
                </c:pt>
                <c:pt idx="5">
                  <c:v>40 C/5两年期
（2020-2021年）</c:v>
                </c:pt>
              </c:strCache>
            </c:strRef>
          </c:cat>
          <c:val>
            <c:numRef>
              <c:f>支出!$G$5:$G$10</c:f>
              <c:numCache>
                <c:formatCode>_-* #,##0\ _€_-;\-* #,##0\ _€_-;_-* "-"??\ _€_-;_-@_-</c:formatCode>
                <c:ptCount val="6"/>
                <c:pt idx="0">
                  <c:v>3800602</c:v>
                </c:pt>
                <c:pt idx="1">
                  <c:v>3800602</c:v>
                </c:pt>
                <c:pt idx="2">
                  <c:v>3800602</c:v>
                </c:pt>
                <c:pt idx="3">
                  <c:v>3800602</c:v>
                </c:pt>
                <c:pt idx="4">
                  <c:v>3800602</c:v>
                </c:pt>
                <c:pt idx="5">
                  <c:v>3800602</c:v>
                </c:pt>
              </c:numCache>
            </c:numRef>
          </c:val>
          <c:smooth val="0"/>
          <c:extLst>
            <c:ext xmlns:c16="http://schemas.microsoft.com/office/drawing/2014/chart" uri="{C3380CC4-5D6E-409C-BE32-E72D297353CC}">
              <c16:uniqueId val="{00000002-BC34-4B1B-B58C-2387FAFD65FC}"/>
            </c:ext>
          </c:extLst>
        </c:ser>
        <c:dLbls>
          <c:dLblPos val="ctr"/>
          <c:showLegendKey val="0"/>
          <c:showVal val="1"/>
          <c:showCatName val="0"/>
          <c:showSerName val="0"/>
          <c:showPercent val="0"/>
          <c:showBubbleSize val="0"/>
        </c:dLbls>
        <c:smooth val="0"/>
        <c:axId val="502461904"/>
        <c:axId val="502462232"/>
        <c:extLst>
          <c:ext xmlns:c15="http://schemas.microsoft.com/office/drawing/2012/chart" uri="{02D57815-91ED-43cb-92C2-25804820EDAC}">
            <c15:filteredLineSeries>
              <c15:ser>
                <c:idx val="3"/>
                <c:order val="2"/>
                <c:tx>
                  <c:strRef>
                    <c:extLst>
                      <c:ext uri="{02D57815-91ED-43cb-92C2-25804820EDAC}">
                        <c15:formulaRef>
                          <c15:sqref>支出!$E$4</c15:sqref>
                        </c15:formulaRef>
                      </c:ext>
                    </c:extLst>
                    <c:strCache>
                      <c:ptCount val="1"/>
                      <c:pt idx="0">
                        <c:v>未用余额</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Pt>
                  <c:idx val="3"/>
                  <c:marker>
                    <c:symbol val="none"/>
                  </c:marker>
                  <c:bubble3D val="0"/>
                  <c:extLst>
                    <c:ext xmlns:c16="http://schemas.microsoft.com/office/drawing/2014/chart" uri="{C3380CC4-5D6E-409C-BE32-E72D297353CC}">
                      <c16:uniqueId val="{00000003-BC34-4B1B-B58C-2387FAFD65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支出!$B$5:$B$10</c15:sqref>
                        </c15:formulaRef>
                      </c:ext>
                    </c:extLst>
                    <c:strCache>
                      <c:ptCount val="6"/>
                      <c:pt idx="0">
                        <c:v>35 C/5两年期
（2010-2011年）</c:v>
                      </c:pt>
                      <c:pt idx="1">
                        <c:v>36 C/5两年期
（2012-2013年）</c:v>
                      </c:pt>
                      <c:pt idx="2">
                        <c:v>37 C/5两年期
（2014-2015年）</c:v>
                      </c:pt>
                      <c:pt idx="3">
                        <c:v>38 C/5两年期
（2016-2017年）</c:v>
                      </c:pt>
                      <c:pt idx="4">
                        <c:v>39 C/5两年期
（2018-2019年）</c:v>
                      </c:pt>
                      <c:pt idx="5">
                        <c:v>40 C/5两年期
（2020-2021年）</c:v>
                      </c:pt>
                    </c:strCache>
                  </c:strRef>
                </c:cat>
                <c:val>
                  <c:numRef>
                    <c:extLst>
                      <c:ext uri="{02D57815-91ED-43cb-92C2-25804820EDAC}">
                        <c15:formulaRef>
                          <c15:sqref>支出!$E$5:$E$10</c15:sqref>
                        </c15:formulaRef>
                      </c:ext>
                    </c:extLst>
                    <c:numCache>
                      <c:formatCode>_-* #,##0\ _€_-;\-* #,##0\ _€_-;_-* "-"??\ _€_-;_-@_-</c:formatCode>
                      <c:ptCount val="6"/>
                      <c:pt idx="0">
                        <c:v>2713051.87</c:v>
                      </c:pt>
                      <c:pt idx="1">
                        <c:v>2927208.09</c:v>
                      </c:pt>
                      <c:pt idx="2">
                        <c:v>4313553.8900000006</c:v>
                      </c:pt>
                      <c:pt idx="3">
                        <c:v>4368432.0299999993</c:v>
                      </c:pt>
                      <c:pt idx="4">
                        <c:v>3190736.66</c:v>
                      </c:pt>
                      <c:pt idx="5">
                        <c:v>4226318</c:v>
                      </c:pt>
                    </c:numCache>
                  </c:numRef>
                </c:val>
                <c:smooth val="0"/>
                <c:extLst>
                  <c:ext xmlns:c16="http://schemas.microsoft.com/office/drawing/2014/chart" uri="{C3380CC4-5D6E-409C-BE32-E72D297353CC}">
                    <c16:uniqueId val="{00000004-BC34-4B1B-B58C-2387FAFD65FC}"/>
                  </c:ext>
                </c:extLst>
              </c15:ser>
            </c15:filteredLineSeries>
            <c15:filteredLineSeries>
              <c15:ser>
                <c:idx val="2"/>
                <c:order val="3"/>
                <c:tx>
                  <c:strRef>
                    <c:extLst xmlns:c15="http://schemas.microsoft.com/office/drawing/2012/chart">
                      <c:ext xmlns:c15="http://schemas.microsoft.com/office/drawing/2012/chart" uri="{02D57815-91ED-43cb-92C2-25804820EDAC}">
                        <c15:formulaRef>
                          <c15:sqref>支出!$F$4</c15:sqref>
                        </c15:formulaRef>
                      </c:ext>
                    </c:extLst>
                    <c:strCache>
                      <c:ptCount val="1"/>
                      <c:pt idx="0">
                        <c:v>实施率 </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支出!$B$5:$B$10</c15:sqref>
                        </c15:formulaRef>
                      </c:ext>
                    </c:extLst>
                    <c:strCache>
                      <c:ptCount val="6"/>
                      <c:pt idx="0">
                        <c:v>35 C/5两年期
（2010-2011年）</c:v>
                      </c:pt>
                      <c:pt idx="1">
                        <c:v>36 C/5两年期
（2012-2013年）</c:v>
                      </c:pt>
                      <c:pt idx="2">
                        <c:v>37 C/5两年期
（2014-2015年）</c:v>
                      </c:pt>
                      <c:pt idx="3">
                        <c:v>38 C/5两年期
（2016-2017年）</c:v>
                      </c:pt>
                      <c:pt idx="4">
                        <c:v>39 C/5两年期
（2018-2019年）</c:v>
                      </c:pt>
                      <c:pt idx="5">
                        <c:v>40 C/5两年期
（2020-2021年）</c:v>
                      </c:pt>
                    </c:strCache>
                  </c:strRef>
                </c:cat>
                <c:val>
                  <c:numRef>
                    <c:extLst xmlns:c15="http://schemas.microsoft.com/office/drawing/2012/chart">
                      <c:ext xmlns:c15="http://schemas.microsoft.com/office/drawing/2012/chart" uri="{02D57815-91ED-43cb-92C2-25804820EDAC}">
                        <c15:formulaRef>
                          <c15:sqref>支出!$F$5:$F$10</c15:sqref>
                        </c15:formulaRef>
                      </c:ext>
                    </c:extLst>
                    <c:numCache>
                      <c:formatCode>0%</c:formatCode>
                      <c:ptCount val="6"/>
                      <c:pt idx="0">
                        <c:v>0.38995994679059409</c:v>
                      </c:pt>
                      <c:pt idx="1">
                        <c:v>0.49934697560024494</c:v>
                      </c:pt>
                      <c:pt idx="2">
                        <c:v>0.36099999999999999</c:v>
                      </c:pt>
                      <c:pt idx="3">
                        <c:v>0.45243471606634311</c:v>
                      </c:pt>
                      <c:pt idx="4">
                        <c:v>0.62859205798865359</c:v>
                      </c:pt>
                      <c:pt idx="5">
                        <c:v>0.46095488496155607</c:v>
                      </c:pt>
                    </c:numCache>
                  </c:numRef>
                </c:val>
                <c:smooth val="0"/>
                <c:extLst xmlns:c15="http://schemas.microsoft.com/office/drawing/2012/chart">
                  <c:ext xmlns:c16="http://schemas.microsoft.com/office/drawing/2014/chart" uri="{C3380CC4-5D6E-409C-BE32-E72D297353CC}">
                    <c16:uniqueId val="{00000005-BC34-4B1B-B58C-2387FAFD65FC}"/>
                  </c:ext>
                </c:extLst>
              </c15:ser>
            </c15:filteredLineSeries>
          </c:ext>
        </c:extLst>
      </c:lineChart>
      <c:catAx>
        <c:axId val="502461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462232"/>
        <c:crosses val="autoZero"/>
        <c:auto val="1"/>
        <c:lblAlgn val="ctr"/>
        <c:lblOffset val="100"/>
        <c:noMultiLvlLbl val="0"/>
      </c:catAx>
      <c:valAx>
        <c:axId val="502462232"/>
        <c:scaling>
          <c:orientation val="minMax"/>
          <c:max val="96000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46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0B79-17C4-4605-AB0D-E87C0193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677</TotalTime>
  <Pages>12</Pages>
  <Words>2317</Words>
  <Characters>13208</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Nakata, Julien</cp:lastModifiedBy>
  <cp:revision>101</cp:revision>
  <cp:lastPrinted>2022-04-08T12:46:00Z</cp:lastPrinted>
  <dcterms:created xsi:type="dcterms:W3CDTF">2022-05-26T10:04:00Z</dcterms:created>
  <dcterms:modified xsi:type="dcterms:W3CDTF">2022-06-10T19:56:00Z</dcterms:modified>
</cp:coreProperties>
</file>