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AB1C3" w14:textId="6880174A"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w:t>
      </w:r>
      <w:bookmarkStart w:id="0" w:name="_GoBack"/>
      <w:bookmarkEnd w:id="0"/>
      <w:r w:rsidRPr="00293C60">
        <w:rPr>
          <w:rFonts w:ascii="Arial" w:hAnsi="Arial" w:cs="Arial"/>
          <w:b/>
          <w:sz w:val="22"/>
          <w:szCs w:val="22"/>
          <w:lang w:val="en-GB"/>
        </w:rPr>
        <w:t>NG OF THE</w:t>
      </w:r>
      <w:r w:rsidRPr="00293C60">
        <w:rPr>
          <w:rFonts w:ascii="Arial" w:hAnsi="Arial" w:cs="Arial"/>
          <w:b/>
          <w:sz w:val="22"/>
          <w:szCs w:val="22"/>
          <w:lang w:val="en-GB"/>
        </w:rPr>
        <w:br/>
        <w:t>INTANGIBLE CULTURAL HERITAGE</w:t>
      </w:r>
    </w:p>
    <w:p w14:paraId="4B6273D6"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1B02A519"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4F846714"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2573508B"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53E5BC03"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C95404">
        <w:rPr>
          <w:rFonts w:ascii="Arial" w:hAnsi="Arial" w:cs="Arial"/>
          <w:b/>
          <w:sz w:val="22"/>
          <w:szCs w:val="22"/>
          <w:u w:val="single"/>
          <w:lang w:val="en-GB"/>
        </w:rPr>
        <w:t xml:space="preserve">7.c </w:t>
      </w:r>
      <w:r w:rsidRPr="00293C60">
        <w:rPr>
          <w:rFonts w:ascii="Arial" w:hAnsi="Arial" w:cs="Arial"/>
          <w:b/>
          <w:sz w:val="22"/>
          <w:szCs w:val="22"/>
          <w:u w:val="single"/>
          <w:lang w:val="en-GB"/>
        </w:rPr>
        <w:t>of the Provisional Agenda</w:t>
      </w:r>
      <w:r w:rsidRPr="00293C60">
        <w:rPr>
          <w:rFonts w:ascii="Arial" w:hAnsi="Arial" w:cs="Arial"/>
          <w:b/>
          <w:sz w:val="22"/>
          <w:szCs w:val="22"/>
          <w:lang w:val="en-GB"/>
        </w:rPr>
        <w:t>:</w:t>
      </w:r>
    </w:p>
    <w:p w14:paraId="2F6A9EED" w14:textId="77777777" w:rsidR="00C95404" w:rsidRPr="00AD7812" w:rsidRDefault="00C95404" w:rsidP="00C95404">
      <w:pPr>
        <w:pStyle w:val="Sansinterligne2"/>
        <w:spacing w:after="1200"/>
        <w:jc w:val="center"/>
        <w:rPr>
          <w:rFonts w:ascii="Arial" w:hAnsi="Arial" w:cs="Arial"/>
          <w:b/>
          <w:sz w:val="22"/>
          <w:szCs w:val="22"/>
          <w:lang w:val="en-GB"/>
        </w:rPr>
      </w:pPr>
      <w:r w:rsidRPr="00AD7812">
        <w:rPr>
          <w:rFonts w:ascii="Arial" w:hAnsi="Arial" w:cs="Arial"/>
          <w:b/>
          <w:sz w:val="22"/>
          <w:szCs w:val="22"/>
          <w:lang w:val="en-GB"/>
        </w:rPr>
        <w:t>Reports of States Parties on the use of International Assistance</w:t>
      </w:r>
      <w:r w:rsidRPr="00AD7812">
        <w:rPr>
          <w:rFonts w:ascii="Arial" w:hAnsi="Arial" w:cs="Arial"/>
          <w:b/>
          <w:sz w:val="22"/>
          <w:szCs w:val="22"/>
          <w:lang w:val="en-GB"/>
        </w:rPr>
        <w:br/>
        <w:t>from the Intangible Cultural Heritage Fund</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4444A" w14:paraId="30E63886" w14:textId="77777777" w:rsidTr="00EC6F8D">
        <w:trPr>
          <w:jc w:val="center"/>
        </w:trPr>
        <w:tc>
          <w:tcPr>
            <w:tcW w:w="5670" w:type="dxa"/>
            <w:vAlign w:val="center"/>
          </w:tcPr>
          <w:p w14:paraId="285FA9CA"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79016CFE" w14:textId="1121D5DB" w:rsidR="00C95404" w:rsidRPr="00AD7812" w:rsidRDefault="00C95404" w:rsidP="00C95404">
            <w:pPr>
              <w:pStyle w:val="Sansinterligne2"/>
              <w:spacing w:before="200" w:after="200"/>
              <w:jc w:val="both"/>
              <w:rPr>
                <w:rFonts w:ascii="Arial" w:hAnsi="Arial" w:cs="Arial"/>
                <w:iCs/>
                <w:sz w:val="22"/>
                <w:szCs w:val="22"/>
                <w:lang w:val="en-GB"/>
              </w:rPr>
            </w:pPr>
            <w:r w:rsidRPr="00AD7812">
              <w:rPr>
                <w:rFonts w:ascii="Arial" w:hAnsi="Arial" w:cs="Arial"/>
                <w:iCs/>
                <w:sz w:val="22"/>
                <w:szCs w:val="22"/>
                <w:lang w:val="en-GB"/>
              </w:rPr>
              <w:t xml:space="preserve">Article 24.3 of the Convention provides that </w:t>
            </w:r>
            <w:r>
              <w:rPr>
                <w:rFonts w:ascii="Arial" w:hAnsi="Arial" w:cs="Arial"/>
                <w:sz w:val="22"/>
                <w:szCs w:val="22"/>
                <w:lang w:val="en-GB"/>
              </w:rPr>
              <w:t>‘</w:t>
            </w:r>
            <w:r w:rsidRPr="00AD7812">
              <w:rPr>
                <w:rFonts w:ascii="Arial" w:hAnsi="Arial" w:cs="Arial"/>
                <w:sz w:val="22"/>
                <w:szCs w:val="22"/>
                <w:lang w:val="en-GB"/>
              </w:rPr>
              <w:t xml:space="preserve">The </w:t>
            </w:r>
            <w:r w:rsidRPr="00AD7812">
              <w:rPr>
                <w:rFonts w:ascii="Arial" w:hAnsi="Arial" w:cs="Arial"/>
                <w:iCs/>
                <w:sz w:val="22"/>
                <w:szCs w:val="22"/>
                <w:lang w:val="en-GB"/>
              </w:rPr>
              <w:t>beneficiary State Party shall submit to the Committee a report on the use made of the assistance provided for the safeguarding of the intangible cultural heritage</w:t>
            </w:r>
            <w:r>
              <w:rPr>
                <w:rFonts w:ascii="Arial" w:hAnsi="Arial" w:cs="Arial"/>
                <w:sz w:val="22"/>
                <w:szCs w:val="22"/>
                <w:lang w:val="en-GB"/>
              </w:rPr>
              <w:t>’</w:t>
            </w:r>
            <w:r w:rsidRPr="00AD7812">
              <w:rPr>
                <w:rFonts w:ascii="Arial" w:hAnsi="Arial" w:cs="Arial"/>
                <w:iCs/>
                <w:sz w:val="22"/>
                <w:szCs w:val="22"/>
                <w:lang w:val="en-GB"/>
              </w:rPr>
              <w:t>. This document covers the reports submitted by States Parties during the period from 1 July 201</w:t>
            </w:r>
            <w:r w:rsidR="00161621">
              <w:rPr>
                <w:rFonts w:ascii="Arial" w:hAnsi="Arial" w:cs="Arial"/>
                <w:iCs/>
                <w:sz w:val="22"/>
                <w:szCs w:val="22"/>
                <w:lang w:val="en-GB"/>
              </w:rPr>
              <w:t>7</w:t>
            </w:r>
            <w:r w:rsidRPr="00AD7812">
              <w:rPr>
                <w:rFonts w:ascii="Arial" w:hAnsi="Arial" w:cs="Arial"/>
                <w:iCs/>
                <w:sz w:val="22"/>
                <w:szCs w:val="22"/>
                <w:lang w:val="en-GB"/>
              </w:rPr>
              <w:t xml:space="preserve"> to 30 June 201</w:t>
            </w:r>
            <w:r w:rsidR="00161621">
              <w:rPr>
                <w:rFonts w:ascii="Arial" w:hAnsi="Arial" w:cs="Arial"/>
                <w:iCs/>
                <w:sz w:val="22"/>
                <w:szCs w:val="22"/>
                <w:lang w:val="en-GB"/>
              </w:rPr>
              <w:t>8</w:t>
            </w:r>
            <w:r w:rsidRPr="00AD7812">
              <w:rPr>
                <w:rFonts w:ascii="Arial" w:hAnsi="Arial" w:cs="Arial"/>
                <w:iCs/>
                <w:sz w:val="22"/>
                <w:szCs w:val="22"/>
                <w:lang w:val="en-GB"/>
              </w:rPr>
              <w:t>, and presents an overview of the implementation of the International Assistance mechanism.</w:t>
            </w:r>
          </w:p>
          <w:p w14:paraId="46BF3878" w14:textId="7602BE6E" w:rsidR="00EC6F8D" w:rsidRPr="002C06DD" w:rsidRDefault="00EC6F8D" w:rsidP="0005597C">
            <w:pPr>
              <w:pStyle w:val="Sansinterligne2"/>
              <w:spacing w:before="200" w:after="200"/>
              <w:jc w:val="both"/>
              <w:rPr>
                <w:rFonts w:ascii="Arial" w:hAnsi="Arial" w:cs="Arial"/>
                <w:bCs/>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05597C">
              <w:rPr>
                <w:rFonts w:ascii="Arial" w:hAnsi="Arial" w:cs="Arial"/>
                <w:bCs/>
                <w:sz w:val="22"/>
                <w:szCs w:val="22"/>
                <w:lang w:val="en-GB"/>
              </w:rPr>
              <w:t>20</w:t>
            </w:r>
          </w:p>
        </w:tc>
      </w:tr>
    </w:tbl>
    <w:p w14:paraId="0B1339DC" w14:textId="77777777" w:rsidR="002E28FB" w:rsidRDefault="00655736" w:rsidP="002E28FB">
      <w:pPr>
        <w:pStyle w:val="COMPara"/>
        <w:numPr>
          <w:ilvl w:val="0"/>
          <w:numId w:val="0"/>
        </w:numPr>
        <w:ind w:left="567" w:hanging="567"/>
        <w:jc w:val="both"/>
      </w:pPr>
      <w:r w:rsidRPr="00414643">
        <w:br w:type="page"/>
      </w:r>
    </w:p>
    <w:p w14:paraId="7B9F63D7" w14:textId="77777777" w:rsidR="002E28FB" w:rsidRPr="00AD7812" w:rsidRDefault="002E28FB" w:rsidP="00D03257">
      <w:pPr>
        <w:pStyle w:val="COMTitleDecision"/>
        <w:numPr>
          <w:ilvl w:val="4"/>
          <w:numId w:val="6"/>
        </w:numPr>
        <w:ind w:left="567" w:hanging="567"/>
      </w:pPr>
      <w:r w:rsidRPr="00AD7812">
        <w:lastRenderedPageBreak/>
        <w:t>Overview of reports</w:t>
      </w:r>
    </w:p>
    <w:p w14:paraId="2CC634C7" w14:textId="150A4FFF" w:rsidR="002E28FB" w:rsidRPr="00AD7812" w:rsidRDefault="002E28FB" w:rsidP="00D03257">
      <w:pPr>
        <w:pStyle w:val="COMPara"/>
        <w:numPr>
          <w:ilvl w:val="0"/>
          <w:numId w:val="5"/>
        </w:numPr>
        <w:ind w:left="567" w:hanging="567"/>
        <w:jc w:val="both"/>
      </w:pPr>
      <w:r w:rsidRPr="00AD7812">
        <w:t xml:space="preserve">Article 24.3 of the Convention provides that </w:t>
      </w:r>
      <w:r>
        <w:t>‘</w:t>
      </w:r>
      <w:r w:rsidRPr="00AD7812">
        <w:t>The beneficiary State Party shall submit to the Committee a report on the use made of the assistance provided for the safeguarding of the intangible cultural heritage</w:t>
      </w:r>
      <w:r w:rsidR="00BA66BD">
        <w:t>’</w:t>
      </w:r>
      <w:r w:rsidRPr="00AD7812">
        <w:t xml:space="preserve">. Such financial International Assistance from the Intangible Cultural Heritage Fund is described in Chapter V of the Convention and Chapters I.4 and I.14 of the Operational Directives. This document presents all the reports received after the reporting period for the </w:t>
      </w:r>
      <w:r w:rsidR="0018715B">
        <w:t>twelf</w:t>
      </w:r>
      <w:r w:rsidRPr="00AD7812">
        <w:t>th session of the Committee, from 1 July 201</w:t>
      </w:r>
      <w:r w:rsidR="0068587B">
        <w:t>7</w:t>
      </w:r>
      <w:r w:rsidRPr="00AD7812">
        <w:t xml:space="preserve"> to 30 June 201</w:t>
      </w:r>
      <w:r w:rsidR="0068587B">
        <w:t>8</w:t>
      </w:r>
      <w:r w:rsidRPr="00AD7812">
        <w:t>.</w:t>
      </w:r>
    </w:p>
    <w:p w14:paraId="4AE391EE" w14:textId="50DBEFE9" w:rsidR="002E28FB" w:rsidRDefault="002E28FB" w:rsidP="00D03257">
      <w:pPr>
        <w:pStyle w:val="COMPara"/>
        <w:numPr>
          <w:ilvl w:val="0"/>
          <w:numId w:val="5"/>
        </w:numPr>
        <w:ind w:left="567" w:hanging="567"/>
        <w:jc w:val="both"/>
      </w:pPr>
      <w:r w:rsidRPr="00AD7812">
        <w:t xml:space="preserve">During the reporting period, </w:t>
      </w:r>
      <w:r w:rsidR="005661F5" w:rsidRPr="008850CF">
        <w:t>thirty-</w:t>
      </w:r>
      <w:r w:rsidR="00A81CC7" w:rsidRPr="008850CF">
        <w:t>two</w:t>
      </w:r>
      <w:r w:rsidRPr="008850CF">
        <w:t xml:space="preserve"> projects supported with International Assistance were active</w:t>
      </w:r>
      <w:r w:rsidRPr="008850CF">
        <w:rPr>
          <w:rStyle w:val="FootnoteReference"/>
        </w:rPr>
        <w:footnoteReference w:id="1"/>
      </w:r>
      <w:r w:rsidRPr="008850CF">
        <w:t xml:space="preserve"> for a total amount of US$</w:t>
      </w:r>
      <w:r w:rsidR="008B0336" w:rsidRPr="008850CF">
        <w:t>3,326,392</w:t>
      </w:r>
      <w:r w:rsidRPr="008850CF">
        <w:t xml:space="preserve">. The present document includes </w:t>
      </w:r>
      <w:r w:rsidR="00136E5B" w:rsidRPr="008850CF">
        <w:t xml:space="preserve">ten </w:t>
      </w:r>
      <w:r w:rsidRPr="008850CF">
        <w:t>reports submitted by beneficiary States between 1 July 201</w:t>
      </w:r>
      <w:r w:rsidR="003D46AF" w:rsidRPr="008850CF">
        <w:t>7</w:t>
      </w:r>
      <w:r w:rsidRPr="008850CF">
        <w:t xml:space="preserve"> and 30 June 201</w:t>
      </w:r>
      <w:r w:rsidR="003D46AF" w:rsidRPr="008850CF">
        <w:t>8</w:t>
      </w:r>
      <w:r w:rsidRPr="008850CF">
        <w:t xml:space="preserve">. Reports on each of the </w:t>
      </w:r>
      <w:r w:rsidR="00136E5B" w:rsidRPr="008850CF">
        <w:t xml:space="preserve">ten </w:t>
      </w:r>
      <w:r w:rsidRPr="008850CF">
        <w:t>projects concerned are available to download in the language in</w:t>
      </w:r>
      <w:r w:rsidRPr="00AD7812">
        <w:t xml:space="preserve"> which they were submitted at the links indicated below:</w:t>
      </w:r>
    </w:p>
    <w:tbl>
      <w:tblPr>
        <w:tblW w:w="905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1276"/>
        <w:gridCol w:w="1134"/>
        <w:gridCol w:w="1559"/>
        <w:gridCol w:w="1858"/>
      </w:tblGrid>
      <w:tr w:rsidR="00ED1FAB" w:rsidRPr="003963B4" w14:paraId="64C3BF45" w14:textId="77777777" w:rsidTr="00ED1FAB">
        <w:trPr>
          <w:cantSplit/>
        </w:trPr>
        <w:tc>
          <w:tcPr>
            <w:tcW w:w="3232" w:type="dxa"/>
            <w:shd w:val="clear" w:color="auto" w:fill="D9D9D9"/>
            <w:vAlign w:val="center"/>
          </w:tcPr>
          <w:p w14:paraId="176236EC" w14:textId="77777777" w:rsidR="00ED1FAB" w:rsidRPr="003963B4" w:rsidRDefault="00ED1FAB" w:rsidP="00D523C1">
            <w:pPr>
              <w:pStyle w:val="COMPara"/>
              <w:numPr>
                <w:ilvl w:val="0"/>
                <w:numId w:val="0"/>
              </w:numPr>
              <w:spacing w:after="0"/>
              <w:jc w:val="center"/>
              <w:rPr>
                <w:b/>
                <w:bCs/>
                <w:sz w:val="18"/>
                <w:szCs w:val="18"/>
                <w:lang w:val="en-US"/>
              </w:rPr>
            </w:pPr>
            <w:r w:rsidRPr="003963B4">
              <w:rPr>
                <w:b/>
                <w:bCs/>
                <w:sz w:val="18"/>
                <w:szCs w:val="18"/>
                <w:lang w:val="en-US"/>
              </w:rPr>
              <w:t>Project</w:t>
            </w:r>
          </w:p>
        </w:tc>
        <w:tc>
          <w:tcPr>
            <w:tcW w:w="1276" w:type="dxa"/>
            <w:shd w:val="clear" w:color="auto" w:fill="D9D9D9"/>
            <w:vAlign w:val="center"/>
          </w:tcPr>
          <w:p w14:paraId="2DE1BEF2" w14:textId="77777777" w:rsidR="00ED1FAB" w:rsidRPr="003963B4" w:rsidRDefault="00ED1FAB" w:rsidP="00D523C1">
            <w:pPr>
              <w:pStyle w:val="Marge"/>
              <w:spacing w:after="0"/>
              <w:jc w:val="center"/>
              <w:rPr>
                <w:rFonts w:cs="Arial"/>
                <w:b/>
                <w:bCs/>
                <w:sz w:val="18"/>
                <w:szCs w:val="18"/>
                <w:lang w:val="en-US"/>
              </w:rPr>
            </w:pPr>
            <w:r w:rsidRPr="003963B4">
              <w:rPr>
                <w:rFonts w:cs="Arial"/>
                <w:b/>
                <w:bCs/>
                <w:sz w:val="18"/>
                <w:szCs w:val="18"/>
                <w:lang w:val="en-US"/>
              </w:rPr>
              <w:t>Beneficiary</w:t>
            </w:r>
          </w:p>
        </w:tc>
        <w:tc>
          <w:tcPr>
            <w:tcW w:w="1134" w:type="dxa"/>
            <w:shd w:val="clear" w:color="auto" w:fill="D9D9D9"/>
            <w:vAlign w:val="center"/>
          </w:tcPr>
          <w:p w14:paraId="48672121" w14:textId="77777777" w:rsidR="00ED1FAB" w:rsidRPr="003963B4" w:rsidRDefault="00ED1FAB" w:rsidP="00D523C1">
            <w:pPr>
              <w:pStyle w:val="Marge"/>
              <w:spacing w:after="0"/>
              <w:jc w:val="center"/>
              <w:rPr>
                <w:rFonts w:cs="Arial"/>
                <w:b/>
                <w:bCs/>
                <w:sz w:val="18"/>
                <w:szCs w:val="18"/>
                <w:lang w:val="en-US"/>
              </w:rPr>
            </w:pPr>
            <w:r w:rsidRPr="003963B4">
              <w:rPr>
                <w:rFonts w:cs="Arial"/>
                <w:b/>
                <w:bCs/>
                <w:sz w:val="18"/>
                <w:szCs w:val="18"/>
                <w:lang w:val="en-US"/>
              </w:rPr>
              <w:t>Amount granted</w:t>
            </w:r>
            <w:r w:rsidRPr="003963B4">
              <w:rPr>
                <w:rFonts w:cs="Arial"/>
                <w:b/>
                <w:bCs/>
                <w:sz w:val="18"/>
                <w:szCs w:val="18"/>
                <w:lang w:val="en-US"/>
              </w:rPr>
              <w:br/>
              <w:t>(</w:t>
            </w:r>
            <w:r w:rsidRPr="003963B4">
              <w:rPr>
                <w:rFonts w:cs="Arial"/>
                <w:b/>
                <w:snapToGrid/>
                <w:sz w:val="18"/>
                <w:szCs w:val="18"/>
                <w:lang w:val="en-US" w:eastAsia="fr-FR"/>
              </w:rPr>
              <w:t>US$)</w:t>
            </w:r>
          </w:p>
        </w:tc>
        <w:tc>
          <w:tcPr>
            <w:tcW w:w="1559" w:type="dxa"/>
            <w:shd w:val="clear" w:color="auto" w:fill="D9D9D9"/>
            <w:vAlign w:val="center"/>
          </w:tcPr>
          <w:p w14:paraId="376ED950" w14:textId="77777777" w:rsidR="00ED1FAB" w:rsidRPr="003963B4" w:rsidRDefault="00ED1FAB" w:rsidP="00D523C1">
            <w:pPr>
              <w:pStyle w:val="Marge"/>
              <w:spacing w:after="0"/>
              <w:jc w:val="center"/>
              <w:rPr>
                <w:rFonts w:cs="Arial"/>
                <w:b/>
                <w:bCs/>
                <w:sz w:val="18"/>
                <w:szCs w:val="18"/>
                <w:lang w:val="en-US"/>
              </w:rPr>
            </w:pPr>
            <w:r>
              <w:rPr>
                <w:rFonts w:cs="Arial"/>
                <w:b/>
                <w:bCs/>
                <w:sz w:val="18"/>
                <w:szCs w:val="18"/>
                <w:lang w:val="en-US"/>
              </w:rPr>
              <w:t>Implementation p</w:t>
            </w:r>
            <w:r w:rsidRPr="003963B4">
              <w:rPr>
                <w:rFonts w:cs="Arial"/>
                <w:b/>
                <w:bCs/>
                <w:sz w:val="18"/>
                <w:szCs w:val="18"/>
                <w:lang w:val="en-US"/>
              </w:rPr>
              <w:t>eriod</w:t>
            </w:r>
          </w:p>
        </w:tc>
        <w:tc>
          <w:tcPr>
            <w:tcW w:w="1858" w:type="dxa"/>
            <w:shd w:val="clear" w:color="auto" w:fill="D9D9D9"/>
            <w:vAlign w:val="center"/>
          </w:tcPr>
          <w:p w14:paraId="3293A23D" w14:textId="77777777" w:rsidR="00ED1FAB" w:rsidRPr="003963B4" w:rsidRDefault="00ED1FAB" w:rsidP="00D523C1">
            <w:pPr>
              <w:pStyle w:val="Marge"/>
              <w:spacing w:after="0"/>
              <w:jc w:val="center"/>
              <w:rPr>
                <w:rFonts w:cs="Arial"/>
                <w:b/>
                <w:bCs/>
                <w:sz w:val="18"/>
                <w:szCs w:val="18"/>
                <w:lang w:val="en-US"/>
              </w:rPr>
            </w:pPr>
            <w:r w:rsidRPr="003963B4">
              <w:rPr>
                <w:rFonts w:cs="Arial"/>
                <w:b/>
                <w:bCs/>
                <w:sz w:val="18"/>
                <w:szCs w:val="18"/>
                <w:lang w:val="en-US"/>
              </w:rPr>
              <w:t>Report</w:t>
            </w:r>
          </w:p>
        </w:tc>
      </w:tr>
      <w:tr w:rsidR="00ED1FAB" w:rsidRPr="001810E6" w14:paraId="26EFA1AF" w14:textId="77777777" w:rsidTr="00ED1FAB">
        <w:trPr>
          <w:cantSplit/>
        </w:trPr>
        <w:tc>
          <w:tcPr>
            <w:tcW w:w="3232" w:type="dxa"/>
            <w:shd w:val="clear" w:color="auto" w:fill="auto"/>
          </w:tcPr>
          <w:p w14:paraId="0B4CA4F5" w14:textId="14B00A35" w:rsidR="00ED1FAB" w:rsidRPr="00AD7812" w:rsidRDefault="00ED1FAB" w:rsidP="009C2370">
            <w:pPr>
              <w:spacing w:after="120"/>
              <w:rPr>
                <w:rFonts w:ascii="Arial" w:hAnsi="Arial" w:cs="Arial"/>
                <w:color w:val="000000"/>
                <w:sz w:val="18"/>
                <w:szCs w:val="18"/>
                <w:lang w:val="en-US"/>
              </w:rPr>
            </w:pPr>
            <w:r w:rsidRPr="00AD7812">
              <w:rPr>
                <w:rFonts w:ascii="Arial" w:hAnsi="Arial" w:cs="Arial"/>
                <w:color w:val="000000"/>
                <w:sz w:val="18"/>
                <w:szCs w:val="18"/>
                <w:lang w:val="en-US"/>
              </w:rPr>
              <w:t xml:space="preserve">Promotion of earthen ware pottery-making skills in </w:t>
            </w:r>
            <w:proofErr w:type="spellStart"/>
            <w:r w:rsidRPr="00AD7812">
              <w:rPr>
                <w:rFonts w:ascii="Arial" w:hAnsi="Arial" w:cs="Arial"/>
                <w:color w:val="000000"/>
                <w:sz w:val="18"/>
                <w:szCs w:val="18"/>
                <w:lang w:val="en-US"/>
              </w:rPr>
              <w:t>Kgatleng</w:t>
            </w:r>
            <w:proofErr w:type="spellEnd"/>
            <w:r w:rsidRPr="00AD7812">
              <w:rPr>
                <w:rFonts w:ascii="Arial" w:hAnsi="Arial" w:cs="Arial"/>
                <w:color w:val="000000"/>
                <w:sz w:val="18"/>
                <w:szCs w:val="18"/>
                <w:lang w:val="en-US"/>
              </w:rPr>
              <w:t xml:space="preserve"> district</w:t>
            </w:r>
            <w:r w:rsidR="00D73D73">
              <w:rPr>
                <w:rFonts w:ascii="Arial" w:hAnsi="Arial" w:cs="Arial"/>
                <w:color w:val="000000"/>
                <w:sz w:val="18"/>
                <w:szCs w:val="18"/>
                <w:lang w:val="en-US"/>
              </w:rPr>
              <w:t xml:space="preserve"> </w:t>
            </w:r>
            <w:r w:rsidRPr="00AD7812">
              <w:rPr>
                <w:rFonts w:ascii="Arial" w:hAnsi="Arial" w:cs="Arial"/>
                <w:color w:val="000000"/>
                <w:sz w:val="18"/>
                <w:szCs w:val="18"/>
                <w:lang w:val="en-US"/>
              </w:rPr>
              <w:t>(</w:t>
            </w:r>
            <w:r w:rsidR="002C06DD">
              <w:rPr>
                <w:rFonts w:ascii="Arial" w:hAnsi="Arial" w:cs="Arial"/>
                <w:color w:val="000000"/>
                <w:sz w:val="18"/>
                <w:szCs w:val="18"/>
                <w:lang w:val="en-US"/>
              </w:rPr>
              <w:t>no.</w:t>
            </w:r>
            <w:r w:rsidR="00D73D73">
              <w:rPr>
                <w:rFonts w:ascii="Arial" w:hAnsi="Arial" w:cs="Arial"/>
                <w:color w:val="000000"/>
                <w:sz w:val="18"/>
                <w:szCs w:val="18"/>
                <w:lang w:val="en-US"/>
              </w:rPr>
              <w:t> </w:t>
            </w:r>
            <w:r w:rsidRPr="00AD7812">
              <w:rPr>
                <w:rFonts w:ascii="Arial" w:hAnsi="Arial" w:cs="Arial"/>
                <w:color w:val="000000"/>
                <w:sz w:val="18"/>
                <w:szCs w:val="18"/>
                <w:lang w:val="en-US"/>
              </w:rPr>
              <w:t>01153)</w:t>
            </w:r>
          </w:p>
        </w:tc>
        <w:tc>
          <w:tcPr>
            <w:tcW w:w="1276" w:type="dxa"/>
            <w:shd w:val="clear" w:color="auto" w:fill="auto"/>
          </w:tcPr>
          <w:p w14:paraId="166110B1" w14:textId="77777777" w:rsidR="00ED1FAB" w:rsidRPr="00DA08B7" w:rsidRDefault="00ED1FAB" w:rsidP="009C2370">
            <w:pPr>
              <w:spacing w:after="120"/>
              <w:jc w:val="center"/>
              <w:rPr>
                <w:rFonts w:ascii="Arial" w:hAnsi="Arial" w:cs="Arial"/>
                <w:color w:val="000000"/>
                <w:sz w:val="18"/>
                <w:szCs w:val="18"/>
                <w:lang w:val="en-US"/>
              </w:rPr>
            </w:pPr>
            <w:r w:rsidRPr="00DA08B7">
              <w:rPr>
                <w:rFonts w:ascii="Arial" w:hAnsi="Arial" w:cs="Arial"/>
                <w:color w:val="000000"/>
                <w:sz w:val="18"/>
                <w:szCs w:val="18"/>
                <w:lang w:val="en-US"/>
              </w:rPr>
              <w:t>Botswana</w:t>
            </w:r>
          </w:p>
        </w:tc>
        <w:tc>
          <w:tcPr>
            <w:tcW w:w="1134" w:type="dxa"/>
            <w:shd w:val="clear" w:color="auto" w:fill="auto"/>
          </w:tcPr>
          <w:p w14:paraId="24CA06EE" w14:textId="208F90BE" w:rsidR="00ED1FAB" w:rsidRPr="00AD7812" w:rsidRDefault="00ED1FAB" w:rsidP="009C2370">
            <w:pPr>
              <w:spacing w:after="120"/>
              <w:jc w:val="center"/>
              <w:rPr>
                <w:rFonts w:ascii="Arial" w:hAnsi="Arial" w:cs="Arial"/>
                <w:color w:val="000000"/>
                <w:sz w:val="18"/>
                <w:szCs w:val="18"/>
                <w:lang w:val="en-US"/>
              </w:rPr>
            </w:pPr>
            <w:r w:rsidRPr="00AD7812">
              <w:rPr>
                <w:rFonts w:ascii="Arial" w:hAnsi="Arial" w:cs="Arial"/>
                <w:color w:val="000000"/>
                <w:sz w:val="18"/>
                <w:szCs w:val="18"/>
                <w:lang w:val="en-US"/>
              </w:rPr>
              <w:t>68,261</w:t>
            </w:r>
          </w:p>
        </w:tc>
        <w:tc>
          <w:tcPr>
            <w:tcW w:w="1559" w:type="dxa"/>
            <w:shd w:val="clear" w:color="auto" w:fill="auto"/>
          </w:tcPr>
          <w:p w14:paraId="7578ADE0" w14:textId="5B6D0C16" w:rsidR="00ED1FAB" w:rsidRPr="00AD7812" w:rsidRDefault="00ED1FAB" w:rsidP="009C2370">
            <w:pPr>
              <w:spacing w:after="120"/>
              <w:jc w:val="center"/>
              <w:rPr>
                <w:rFonts w:ascii="Arial" w:hAnsi="Arial" w:cs="Arial"/>
                <w:color w:val="000000"/>
                <w:sz w:val="18"/>
                <w:szCs w:val="18"/>
                <w:lang w:val="en-US"/>
              </w:rPr>
            </w:pPr>
            <w:r w:rsidRPr="00AD7812">
              <w:rPr>
                <w:rFonts w:ascii="Arial" w:hAnsi="Arial" w:cs="Arial"/>
                <w:color w:val="000000"/>
                <w:sz w:val="18"/>
                <w:szCs w:val="18"/>
                <w:lang w:val="en-US"/>
              </w:rPr>
              <w:t>1</w:t>
            </w:r>
            <w:r w:rsidR="003A496F">
              <w:rPr>
                <w:rFonts w:ascii="Arial" w:hAnsi="Arial" w:cs="Arial"/>
                <w:color w:val="000000"/>
                <w:sz w:val="18"/>
                <w:szCs w:val="18"/>
                <w:lang w:val="en-US"/>
              </w:rPr>
              <w:t>7</w:t>
            </w:r>
            <w:r w:rsidRPr="00AD7812">
              <w:rPr>
                <w:rFonts w:ascii="Arial" w:hAnsi="Arial" w:cs="Arial"/>
                <w:color w:val="000000"/>
                <w:sz w:val="18"/>
                <w:szCs w:val="18"/>
                <w:lang w:val="en-US"/>
              </w:rPr>
              <w:t>/02/2017</w:t>
            </w:r>
            <w:r w:rsidR="002C06DD">
              <w:rPr>
                <w:rFonts w:ascii="Arial" w:hAnsi="Arial" w:cs="Arial"/>
                <w:color w:val="000000"/>
                <w:sz w:val="18"/>
                <w:szCs w:val="18"/>
                <w:lang w:val="en-US"/>
              </w:rPr>
              <w:t xml:space="preserve"> </w:t>
            </w:r>
            <w:r w:rsidRPr="00AD7812">
              <w:rPr>
                <w:rFonts w:ascii="Arial" w:hAnsi="Arial" w:cs="Arial"/>
                <w:color w:val="000000"/>
                <w:sz w:val="18"/>
                <w:szCs w:val="18"/>
                <w:lang w:val="en-US"/>
              </w:rPr>
              <w:t xml:space="preserve">- </w:t>
            </w:r>
            <w:r>
              <w:rPr>
                <w:rFonts w:ascii="Arial" w:hAnsi="Arial" w:cs="Arial"/>
                <w:color w:val="000000"/>
                <w:sz w:val="18"/>
                <w:szCs w:val="18"/>
                <w:lang w:val="en-US"/>
              </w:rPr>
              <w:t>30</w:t>
            </w:r>
            <w:r w:rsidRPr="00BB34D4">
              <w:rPr>
                <w:rFonts w:ascii="Arial" w:hAnsi="Arial" w:cs="Arial"/>
                <w:color w:val="000000"/>
                <w:sz w:val="18"/>
                <w:szCs w:val="18"/>
                <w:lang w:val="en-US"/>
              </w:rPr>
              <w:t>/06/2018</w:t>
            </w:r>
          </w:p>
        </w:tc>
        <w:tc>
          <w:tcPr>
            <w:tcW w:w="1858" w:type="dxa"/>
            <w:shd w:val="clear" w:color="auto" w:fill="auto"/>
          </w:tcPr>
          <w:p w14:paraId="31B36D47" w14:textId="741C37F2" w:rsidR="00D523C1" w:rsidRPr="002C06DD" w:rsidRDefault="00ED1FAB" w:rsidP="00F61749">
            <w:pPr>
              <w:rPr>
                <w:rFonts w:ascii="Arial" w:hAnsi="Arial" w:cs="Arial"/>
                <w:sz w:val="18"/>
                <w:szCs w:val="18"/>
                <w:lang w:val="en-US"/>
              </w:rPr>
            </w:pPr>
            <w:r w:rsidRPr="002C06DD">
              <w:rPr>
                <w:rFonts w:ascii="Arial" w:hAnsi="Arial" w:cs="Arial"/>
                <w:color w:val="000000"/>
                <w:sz w:val="18"/>
                <w:szCs w:val="18"/>
                <w:lang w:val="en-US"/>
              </w:rPr>
              <w:t>Final</w:t>
            </w:r>
            <w:r w:rsidR="002C06DD" w:rsidRPr="002C06DD">
              <w:rPr>
                <w:rFonts w:ascii="Arial" w:hAnsi="Arial" w:cs="Arial"/>
                <w:sz w:val="18"/>
                <w:szCs w:val="18"/>
                <w:lang w:val="en-US"/>
              </w:rPr>
              <w:t xml:space="preserve"> report</w:t>
            </w:r>
          </w:p>
          <w:p w14:paraId="4B73FCDB" w14:textId="271ED35A" w:rsidR="00D523C1" w:rsidRPr="002C06DD" w:rsidRDefault="00B44ED4" w:rsidP="00D523C1">
            <w:pPr>
              <w:spacing w:after="120"/>
              <w:rPr>
                <w:rStyle w:val="Hyperlink"/>
                <w:rFonts w:ascii="Arial" w:hAnsi="Arial" w:cs="Arial"/>
                <w:sz w:val="18"/>
                <w:szCs w:val="18"/>
                <w:lang w:val="en-US"/>
              </w:rPr>
            </w:pPr>
            <w:hyperlink r:id="rId8" w:history="1">
              <w:r w:rsidR="00D523C1" w:rsidRPr="002C06DD">
                <w:rPr>
                  <w:rStyle w:val="Hyperlink"/>
                  <w:rFonts w:ascii="Arial" w:hAnsi="Arial" w:cs="Arial"/>
                  <w:sz w:val="18"/>
                  <w:szCs w:val="18"/>
                  <w:lang w:val="en-US"/>
                </w:rPr>
                <w:t>English</w:t>
              </w:r>
            </w:hyperlink>
          </w:p>
          <w:p w14:paraId="3BB84303" w14:textId="77777777" w:rsidR="00ED1FAB" w:rsidRPr="002C06DD" w:rsidRDefault="00B44ED4" w:rsidP="00D523C1">
            <w:pPr>
              <w:spacing w:after="120"/>
              <w:rPr>
                <w:rFonts w:ascii="Arial" w:hAnsi="Arial" w:cs="Arial"/>
                <w:color w:val="000000"/>
                <w:sz w:val="18"/>
                <w:szCs w:val="18"/>
                <w:lang w:val="en-US"/>
              </w:rPr>
            </w:pPr>
            <w:hyperlink r:id="rId9" w:history="1">
              <w:r w:rsidR="00ED1FAB" w:rsidRPr="002C06DD">
                <w:rPr>
                  <w:rStyle w:val="Hyperlink"/>
                  <w:rFonts w:ascii="Arial" w:hAnsi="Arial" w:cs="Arial"/>
                  <w:sz w:val="18"/>
                  <w:szCs w:val="18"/>
                  <w:lang w:val="en-US"/>
                </w:rPr>
                <w:t>Dedicated webpage</w:t>
              </w:r>
            </w:hyperlink>
          </w:p>
        </w:tc>
      </w:tr>
      <w:tr w:rsidR="00ED1FAB" w:rsidRPr="001810E6" w14:paraId="11ECBF2C" w14:textId="77777777" w:rsidTr="00ED1FAB">
        <w:trPr>
          <w:cantSplit/>
        </w:trPr>
        <w:tc>
          <w:tcPr>
            <w:tcW w:w="3232" w:type="dxa"/>
            <w:shd w:val="clear" w:color="auto" w:fill="auto"/>
          </w:tcPr>
          <w:p w14:paraId="521A7703" w14:textId="1DD4A5A1" w:rsidR="00ED1FAB" w:rsidRPr="00AD7812" w:rsidRDefault="00ED1FAB" w:rsidP="009C2370">
            <w:pPr>
              <w:spacing w:after="120"/>
              <w:rPr>
                <w:rFonts w:ascii="Arial" w:hAnsi="Arial" w:cs="Arial"/>
                <w:color w:val="000000"/>
                <w:sz w:val="18"/>
                <w:szCs w:val="18"/>
                <w:lang w:val="en-US"/>
              </w:rPr>
            </w:pPr>
            <w:r w:rsidRPr="00AD7812">
              <w:rPr>
                <w:rFonts w:ascii="Arial" w:hAnsi="Arial" w:cs="Arial"/>
                <w:color w:val="000000"/>
                <w:sz w:val="18"/>
                <w:szCs w:val="18"/>
                <w:lang w:val="en-US"/>
              </w:rPr>
              <w:t xml:space="preserve">Safeguarding of the traditional knowledge for the protection of sacred natural sites in the territory of the Jaguars of </w:t>
            </w:r>
            <w:proofErr w:type="spellStart"/>
            <w:r w:rsidRPr="00AD7812">
              <w:rPr>
                <w:rFonts w:ascii="Arial" w:hAnsi="Arial" w:cs="Arial"/>
                <w:color w:val="000000"/>
                <w:sz w:val="18"/>
                <w:szCs w:val="18"/>
                <w:lang w:val="en-US"/>
              </w:rPr>
              <w:t>Yuruparí</w:t>
            </w:r>
            <w:proofErr w:type="spellEnd"/>
            <w:r w:rsidRPr="00AD7812">
              <w:rPr>
                <w:rFonts w:ascii="Arial" w:hAnsi="Arial" w:cs="Arial"/>
                <w:color w:val="000000"/>
                <w:sz w:val="18"/>
                <w:szCs w:val="18"/>
                <w:lang w:val="en-US"/>
              </w:rPr>
              <w:t>, Vaupés Province, Colombia (</w:t>
            </w:r>
            <w:r w:rsidR="002C06DD">
              <w:rPr>
                <w:rFonts w:ascii="Arial" w:hAnsi="Arial" w:cs="Arial"/>
                <w:color w:val="000000"/>
                <w:sz w:val="18"/>
                <w:szCs w:val="18"/>
                <w:lang w:val="en-US"/>
              </w:rPr>
              <w:t>no. </w:t>
            </w:r>
            <w:r w:rsidRPr="00AD7812">
              <w:rPr>
                <w:rFonts w:ascii="Arial" w:hAnsi="Arial" w:cs="Arial"/>
                <w:color w:val="000000"/>
                <w:sz w:val="18"/>
                <w:szCs w:val="18"/>
                <w:lang w:val="en-US"/>
              </w:rPr>
              <w:t>01224)</w:t>
            </w:r>
          </w:p>
        </w:tc>
        <w:tc>
          <w:tcPr>
            <w:tcW w:w="1276" w:type="dxa"/>
            <w:shd w:val="clear" w:color="auto" w:fill="auto"/>
          </w:tcPr>
          <w:p w14:paraId="5C549005" w14:textId="77777777" w:rsidR="00ED1FAB" w:rsidRPr="00DA08B7" w:rsidRDefault="00ED1FAB" w:rsidP="009C2370">
            <w:pPr>
              <w:spacing w:after="120"/>
              <w:jc w:val="center"/>
              <w:rPr>
                <w:rFonts w:ascii="Arial" w:hAnsi="Arial" w:cs="Arial"/>
                <w:color w:val="000000"/>
                <w:sz w:val="18"/>
                <w:szCs w:val="18"/>
                <w:lang w:val="en-US"/>
              </w:rPr>
            </w:pPr>
            <w:r w:rsidRPr="00DA08B7">
              <w:rPr>
                <w:rFonts w:ascii="Arial" w:hAnsi="Arial" w:cs="Arial"/>
                <w:color w:val="000000"/>
                <w:sz w:val="18"/>
                <w:szCs w:val="18"/>
                <w:lang w:val="en-US"/>
              </w:rPr>
              <w:t>Colombia</w:t>
            </w:r>
          </w:p>
        </w:tc>
        <w:tc>
          <w:tcPr>
            <w:tcW w:w="1134" w:type="dxa"/>
            <w:shd w:val="clear" w:color="auto" w:fill="auto"/>
          </w:tcPr>
          <w:p w14:paraId="3325F92B" w14:textId="77777777" w:rsidR="00ED1FAB" w:rsidRPr="00AD7812" w:rsidRDefault="00ED1FAB" w:rsidP="009C2370">
            <w:pPr>
              <w:spacing w:after="120"/>
              <w:jc w:val="center"/>
              <w:rPr>
                <w:rFonts w:ascii="Arial" w:hAnsi="Arial" w:cs="Arial"/>
                <w:color w:val="000000"/>
                <w:sz w:val="18"/>
                <w:szCs w:val="18"/>
                <w:lang w:val="en-US"/>
              </w:rPr>
            </w:pPr>
            <w:r w:rsidRPr="00AD7812">
              <w:rPr>
                <w:rFonts w:ascii="Arial" w:hAnsi="Arial" w:cs="Arial"/>
                <w:color w:val="000000"/>
                <w:sz w:val="18"/>
                <w:szCs w:val="18"/>
                <w:lang w:val="en-US"/>
              </w:rPr>
              <w:t>25,000</w:t>
            </w:r>
          </w:p>
        </w:tc>
        <w:tc>
          <w:tcPr>
            <w:tcW w:w="1559" w:type="dxa"/>
            <w:shd w:val="clear" w:color="auto" w:fill="auto"/>
          </w:tcPr>
          <w:p w14:paraId="52D4A8EF" w14:textId="2E771151" w:rsidR="00ED1FAB" w:rsidRPr="00AD7812" w:rsidRDefault="00ED1FAB" w:rsidP="009C2370">
            <w:pPr>
              <w:spacing w:after="120"/>
              <w:jc w:val="center"/>
              <w:rPr>
                <w:rFonts w:ascii="Arial" w:hAnsi="Arial" w:cs="Arial"/>
                <w:color w:val="000000"/>
                <w:sz w:val="18"/>
                <w:szCs w:val="18"/>
                <w:lang w:val="en-US"/>
              </w:rPr>
            </w:pPr>
            <w:r w:rsidRPr="00AD7812">
              <w:rPr>
                <w:rFonts w:ascii="Arial" w:hAnsi="Arial" w:cs="Arial"/>
                <w:color w:val="000000"/>
                <w:sz w:val="18"/>
                <w:szCs w:val="18"/>
                <w:lang w:val="en-US"/>
              </w:rPr>
              <w:t>01/06/2017</w:t>
            </w:r>
            <w:r w:rsidR="002C06DD">
              <w:rPr>
                <w:rFonts w:ascii="Arial" w:hAnsi="Arial" w:cs="Arial"/>
                <w:color w:val="000000"/>
                <w:sz w:val="18"/>
                <w:szCs w:val="18"/>
                <w:lang w:val="en-US"/>
              </w:rPr>
              <w:t xml:space="preserve"> </w:t>
            </w:r>
            <w:r w:rsidRPr="00AD7812">
              <w:rPr>
                <w:rFonts w:ascii="Arial" w:hAnsi="Arial" w:cs="Arial"/>
                <w:color w:val="000000"/>
                <w:sz w:val="18"/>
                <w:szCs w:val="18"/>
                <w:lang w:val="en-US"/>
              </w:rPr>
              <w:t>- 28/02/2018</w:t>
            </w:r>
          </w:p>
        </w:tc>
        <w:tc>
          <w:tcPr>
            <w:tcW w:w="1858" w:type="dxa"/>
            <w:shd w:val="clear" w:color="auto" w:fill="auto"/>
          </w:tcPr>
          <w:p w14:paraId="4361A926" w14:textId="4D7704D3" w:rsidR="00ED1FAB" w:rsidRPr="002C06DD" w:rsidRDefault="00ED1FAB" w:rsidP="00F61749">
            <w:pPr>
              <w:rPr>
                <w:rFonts w:ascii="Arial" w:hAnsi="Arial" w:cs="Arial"/>
                <w:sz w:val="18"/>
                <w:szCs w:val="18"/>
                <w:lang w:val="en-US"/>
              </w:rPr>
            </w:pPr>
            <w:r w:rsidRPr="002C06DD">
              <w:rPr>
                <w:rFonts w:ascii="Arial" w:hAnsi="Arial" w:cs="Arial"/>
                <w:color w:val="000000"/>
                <w:sz w:val="18"/>
                <w:szCs w:val="18"/>
                <w:lang w:val="en-US"/>
              </w:rPr>
              <w:t>Final</w:t>
            </w:r>
            <w:r w:rsidR="002C06DD" w:rsidRPr="002C06DD">
              <w:rPr>
                <w:rFonts w:ascii="Arial" w:hAnsi="Arial" w:cs="Arial"/>
                <w:sz w:val="18"/>
                <w:szCs w:val="18"/>
                <w:lang w:val="en-US"/>
              </w:rPr>
              <w:t xml:space="preserve"> report</w:t>
            </w:r>
          </w:p>
          <w:p w14:paraId="14A2E5DB" w14:textId="77777777" w:rsidR="00124B20" w:rsidRPr="002C06DD" w:rsidRDefault="00B44ED4" w:rsidP="00D523C1">
            <w:pPr>
              <w:spacing w:after="120"/>
              <w:rPr>
                <w:rFonts w:ascii="Arial" w:hAnsi="Arial" w:cs="Arial"/>
                <w:sz w:val="18"/>
                <w:szCs w:val="18"/>
                <w:lang w:val="en-US"/>
              </w:rPr>
            </w:pPr>
            <w:hyperlink r:id="rId10" w:history="1">
              <w:r w:rsidR="00124B20" w:rsidRPr="002C06DD">
                <w:rPr>
                  <w:rStyle w:val="Hyperlink"/>
                  <w:rFonts w:ascii="Arial" w:hAnsi="Arial" w:cs="Arial"/>
                  <w:sz w:val="18"/>
                  <w:szCs w:val="18"/>
                  <w:lang w:val="en-US"/>
                </w:rPr>
                <w:t>English</w:t>
              </w:r>
            </w:hyperlink>
          </w:p>
          <w:p w14:paraId="4858CE3C" w14:textId="77777777" w:rsidR="00ED1FAB" w:rsidRPr="002C06DD" w:rsidRDefault="00B44ED4" w:rsidP="009C2370">
            <w:pPr>
              <w:spacing w:after="120"/>
              <w:rPr>
                <w:rFonts w:ascii="Arial" w:hAnsi="Arial" w:cs="Arial"/>
                <w:color w:val="000000"/>
                <w:sz w:val="18"/>
                <w:szCs w:val="18"/>
                <w:lang w:val="en-US"/>
              </w:rPr>
            </w:pPr>
            <w:hyperlink r:id="rId11" w:history="1">
              <w:r w:rsidR="00ED1FAB" w:rsidRPr="002C06DD">
                <w:rPr>
                  <w:rStyle w:val="Hyperlink"/>
                  <w:rFonts w:ascii="Arial" w:hAnsi="Arial" w:cs="Arial"/>
                  <w:sz w:val="18"/>
                  <w:szCs w:val="18"/>
                  <w:lang w:val="en-US"/>
                </w:rPr>
                <w:t>Dedicated webpage</w:t>
              </w:r>
            </w:hyperlink>
          </w:p>
        </w:tc>
      </w:tr>
      <w:tr w:rsidR="00ED1FAB" w:rsidRPr="001810E6" w14:paraId="45FA8CA1" w14:textId="77777777" w:rsidTr="00ED1FAB">
        <w:trPr>
          <w:cantSplit/>
        </w:trPr>
        <w:tc>
          <w:tcPr>
            <w:tcW w:w="3232" w:type="dxa"/>
            <w:shd w:val="clear" w:color="auto" w:fill="auto"/>
          </w:tcPr>
          <w:p w14:paraId="426EB9A0" w14:textId="740FA4E0" w:rsidR="00ED1FAB" w:rsidRPr="003963B4" w:rsidRDefault="00ED1FAB" w:rsidP="009C2370">
            <w:pPr>
              <w:spacing w:after="120"/>
              <w:rPr>
                <w:rFonts w:ascii="Arial" w:hAnsi="Arial" w:cs="Arial"/>
                <w:color w:val="000000"/>
                <w:sz w:val="18"/>
                <w:szCs w:val="18"/>
                <w:lang w:val="en-US"/>
              </w:rPr>
            </w:pPr>
            <w:r w:rsidRPr="0037139F">
              <w:rPr>
                <w:rFonts w:ascii="Arial" w:hAnsi="Arial" w:cs="Arial"/>
                <w:color w:val="000000"/>
                <w:sz w:val="18"/>
                <w:szCs w:val="18"/>
                <w:lang w:val="en-US"/>
              </w:rPr>
              <w:t>Inventory of the intangible cultural heritage present in Côte d'Ivoire in view of its urgent safeguarding</w:t>
            </w:r>
            <w:r w:rsidR="0043483F">
              <w:rPr>
                <w:rFonts w:ascii="Arial" w:hAnsi="Arial" w:cs="Arial"/>
                <w:color w:val="000000"/>
                <w:sz w:val="18"/>
                <w:szCs w:val="18"/>
                <w:lang w:val="en-US"/>
              </w:rPr>
              <w:t xml:space="preserve"> (</w:t>
            </w:r>
            <w:r w:rsidR="002C06DD">
              <w:rPr>
                <w:rFonts w:ascii="Arial" w:hAnsi="Arial" w:cs="Arial"/>
                <w:color w:val="000000"/>
                <w:sz w:val="18"/>
                <w:szCs w:val="18"/>
                <w:lang w:val="en-US"/>
              </w:rPr>
              <w:t>no.</w:t>
            </w:r>
            <w:r w:rsidR="00D73D73">
              <w:rPr>
                <w:rFonts w:ascii="Arial" w:hAnsi="Arial" w:cs="Arial"/>
                <w:color w:val="000000"/>
                <w:sz w:val="18"/>
                <w:szCs w:val="18"/>
                <w:lang w:val="en-US"/>
              </w:rPr>
              <w:t> </w:t>
            </w:r>
            <w:r w:rsidR="00532E2C">
              <w:rPr>
                <w:rFonts w:ascii="Arial" w:hAnsi="Arial" w:cs="Arial"/>
                <w:color w:val="000000"/>
                <w:sz w:val="18"/>
                <w:szCs w:val="18"/>
                <w:lang w:val="en-US"/>
              </w:rPr>
              <w:t>0</w:t>
            </w:r>
            <w:r w:rsidR="0043483F">
              <w:rPr>
                <w:rFonts w:ascii="Arial" w:hAnsi="Arial" w:cs="Arial"/>
                <w:color w:val="000000"/>
                <w:sz w:val="18"/>
                <w:szCs w:val="18"/>
                <w:lang w:val="en-US"/>
              </w:rPr>
              <w:t>1051)</w:t>
            </w:r>
            <w:r w:rsidR="00C41002">
              <w:rPr>
                <w:rFonts w:ascii="Arial" w:hAnsi="Arial" w:cs="Arial"/>
                <w:color w:val="000000"/>
                <w:sz w:val="18"/>
                <w:szCs w:val="18"/>
                <w:lang w:val="en-US"/>
              </w:rPr>
              <w:t xml:space="preserve"> – </w:t>
            </w:r>
            <w:r w:rsidR="00C41002" w:rsidRPr="0015083B">
              <w:rPr>
                <w:rFonts w:ascii="Arial" w:hAnsi="Arial" w:cs="Arial"/>
                <w:i/>
                <w:color w:val="000000"/>
                <w:sz w:val="18"/>
                <w:szCs w:val="18"/>
                <w:lang w:val="en-US"/>
              </w:rPr>
              <w:t>emergency assistance</w:t>
            </w:r>
          </w:p>
        </w:tc>
        <w:tc>
          <w:tcPr>
            <w:tcW w:w="1276" w:type="dxa"/>
            <w:shd w:val="clear" w:color="auto" w:fill="auto"/>
          </w:tcPr>
          <w:p w14:paraId="2CD40345" w14:textId="77777777" w:rsidR="00ED1FAB" w:rsidRPr="00DA08B7" w:rsidRDefault="00ED1FAB" w:rsidP="009C2370">
            <w:pPr>
              <w:pStyle w:val="Marge"/>
              <w:spacing w:after="120"/>
              <w:jc w:val="center"/>
              <w:rPr>
                <w:rFonts w:cs="Arial"/>
                <w:color w:val="000000"/>
                <w:sz w:val="18"/>
                <w:szCs w:val="18"/>
                <w:lang w:val="en-US"/>
              </w:rPr>
            </w:pPr>
            <w:r>
              <w:rPr>
                <w:rFonts w:cs="Arial"/>
                <w:color w:val="000000"/>
                <w:sz w:val="18"/>
                <w:szCs w:val="18"/>
                <w:lang w:val="en-US"/>
              </w:rPr>
              <w:t>Côte d’Ivoire</w:t>
            </w:r>
          </w:p>
        </w:tc>
        <w:tc>
          <w:tcPr>
            <w:tcW w:w="1134" w:type="dxa"/>
            <w:shd w:val="clear" w:color="auto" w:fill="auto"/>
          </w:tcPr>
          <w:p w14:paraId="5C8E473B" w14:textId="77777777" w:rsidR="00ED1FAB" w:rsidRPr="003963B4" w:rsidRDefault="00ED1FAB" w:rsidP="009C2370">
            <w:pPr>
              <w:pStyle w:val="Marge"/>
              <w:spacing w:after="120"/>
              <w:jc w:val="center"/>
              <w:rPr>
                <w:rFonts w:cs="Arial"/>
                <w:color w:val="000000"/>
                <w:sz w:val="18"/>
                <w:szCs w:val="18"/>
                <w:lang w:val="en-US"/>
              </w:rPr>
            </w:pPr>
            <w:r w:rsidRPr="0037139F">
              <w:rPr>
                <w:rFonts w:cs="Arial"/>
                <w:color w:val="000000"/>
                <w:sz w:val="18"/>
                <w:szCs w:val="18"/>
                <w:lang w:val="en-US"/>
              </w:rPr>
              <w:t>299</w:t>
            </w:r>
            <w:r>
              <w:rPr>
                <w:rFonts w:cs="Arial"/>
                <w:color w:val="000000"/>
                <w:sz w:val="18"/>
                <w:szCs w:val="18"/>
                <w:lang w:val="en-US"/>
              </w:rPr>
              <w:t>,</w:t>
            </w:r>
            <w:r w:rsidRPr="0037139F">
              <w:rPr>
                <w:rFonts w:cs="Arial"/>
                <w:color w:val="000000"/>
                <w:sz w:val="18"/>
                <w:szCs w:val="18"/>
                <w:lang w:val="en-US"/>
              </w:rPr>
              <w:t>972</w:t>
            </w:r>
          </w:p>
        </w:tc>
        <w:tc>
          <w:tcPr>
            <w:tcW w:w="1559" w:type="dxa"/>
            <w:shd w:val="clear" w:color="auto" w:fill="auto"/>
          </w:tcPr>
          <w:p w14:paraId="594F821E" w14:textId="44ED27BB" w:rsidR="00ED1FAB" w:rsidRPr="003963B4" w:rsidRDefault="00ED1FAB" w:rsidP="009C2370">
            <w:pPr>
              <w:pStyle w:val="Marge"/>
              <w:spacing w:after="120"/>
              <w:jc w:val="center"/>
              <w:rPr>
                <w:rFonts w:cs="Arial"/>
                <w:color w:val="000000"/>
                <w:sz w:val="18"/>
                <w:szCs w:val="18"/>
                <w:lang w:val="en-US"/>
              </w:rPr>
            </w:pPr>
            <w:r>
              <w:rPr>
                <w:rFonts w:cs="Arial"/>
                <w:color w:val="000000"/>
                <w:sz w:val="18"/>
                <w:szCs w:val="18"/>
                <w:lang w:val="en-US"/>
              </w:rPr>
              <w:t>09/12/</w:t>
            </w:r>
            <w:r w:rsidRPr="0037139F">
              <w:rPr>
                <w:rFonts w:cs="Arial"/>
                <w:color w:val="000000"/>
                <w:sz w:val="18"/>
                <w:szCs w:val="18"/>
                <w:lang w:val="en-US"/>
              </w:rPr>
              <w:t>2015</w:t>
            </w:r>
            <w:r w:rsidR="002C06DD">
              <w:rPr>
                <w:rFonts w:cs="Arial"/>
                <w:color w:val="000000"/>
                <w:sz w:val="18"/>
                <w:szCs w:val="18"/>
                <w:lang w:val="en-US"/>
              </w:rPr>
              <w:t xml:space="preserve"> </w:t>
            </w:r>
            <w:r w:rsidRPr="0037139F">
              <w:rPr>
                <w:rFonts w:cs="Arial"/>
                <w:color w:val="000000"/>
                <w:sz w:val="18"/>
                <w:szCs w:val="18"/>
                <w:lang w:val="en-US"/>
              </w:rPr>
              <w:t>-</w:t>
            </w:r>
            <w:r w:rsidR="002C06DD">
              <w:rPr>
                <w:rFonts w:cs="Arial"/>
                <w:color w:val="000000"/>
                <w:sz w:val="18"/>
                <w:szCs w:val="18"/>
                <w:lang w:val="en-US"/>
              </w:rPr>
              <w:t xml:space="preserve"> </w:t>
            </w:r>
            <w:r>
              <w:rPr>
                <w:rFonts w:cs="Arial"/>
                <w:color w:val="000000"/>
                <w:sz w:val="18"/>
                <w:szCs w:val="18"/>
                <w:lang w:val="en-US"/>
              </w:rPr>
              <w:t>08/12/2</w:t>
            </w:r>
            <w:r w:rsidRPr="0037139F">
              <w:rPr>
                <w:rFonts w:cs="Arial"/>
                <w:color w:val="000000"/>
                <w:sz w:val="18"/>
                <w:szCs w:val="18"/>
                <w:lang w:val="en-US"/>
              </w:rPr>
              <w:t>018</w:t>
            </w:r>
          </w:p>
        </w:tc>
        <w:tc>
          <w:tcPr>
            <w:tcW w:w="1858" w:type="dxa"/>
            <w:shd w:val="clear" w:color="auto" w:fill="auto"/>
          </w:tcPr>
          <w:p w14:paraId="5A3F9103" w14:textId="526A2880" w:rsidR="00124B20" w:rsidRPr="00F61749" w:rsidRDefault="002C06DD" w:rsidP="00F61749">
            <w:pPr>
              <w:rPr>
                <w:rFonts w:ascii="Arial" w:hAnsi="Arial" w:cs="Arial"/>
                <w:sz w:val="18"/>
                <w:szCs w:val="18"/>
                <w:lang w:val="en-US"/>
              </w:rPr>
            </w:pPr>
            <w:r>
              <w:rPr>
                <w:rFonts w:ascii="Arial" w:hAnsi="Arial" w:cs="Arial"/>
                <w:sz w:val="18"/>
                <w:szCs w:val="18"/>
                <w:lang w:val="en-US"/>
              </w:rPr>
              <w:t>Progress report</w:t>
            </w:r>
          </w:p>
          <w:p w14:paraId="53AB114E" w14:textId="77777777" w:rsidR="00124B20" w:rsidRDefault="00B44ED4" w:rsidP="00ED1FAB">
            <w:pPr>
              <w:spacing w:after="120"/>
              <w:rPr>
                <w:rStyle w:val="Hyperlink"/>
                <w:rFonts w:ascii="Arial" w:hAnsi="Arial" w:cs="Arial"/>
                <w:sz w:val="18"/>
                <w:szCs w:val="18"/>
                <w:lang w:val="en-US"/>
              </w:rPr>
            </w:pPr>
            <w:hyperlink r:id="rId12" w:history="1">
              <w:r w:rsidR="00124B20" w:rsidRPr="00F61749">
                <w:rPr>
                  <w:rStyle w:val="Hyperlink"/>
                  <w:rFonts w:ascii="Arial" w:hAnsi="Arial" w:cs="Arial"/>
                  <w:sz w:val="18"/>
                  <w:szCs w:val="18"/>
                  <w:lang w:val="en-US"/>
                </w:rPr>
                <w:t>French</w:t>
              </w:r>
            </w:hyperlink>
          </w:p>
          <w:p w14:paraId="64C3C8C8" w14:textId="77777777" w:rsidR="00ED1FAB" w:rsidRPr="002C06DD" w:rsidRDefault="00B44ED4" w:rsidP="00ED1FAB">
            <w:pPr>
              <w:spacing w:after="120"/>
              <w:rPr>
                <w:rFonts w:ascii="Arial" w:hAnsi="Arial" w:cs="Arial"/>
                <w:sz w:val="18"/>
                <w:szCs w:val="18"/>
                <w:lang w:val="en-US"/>
              </w:rPr>
            </w:pPr>
            <w:hyperlink r:id="rId13" w:history="1">
              <w:r w:rsidR="00ED1FAB" w:rsidRPr="0037139F">
                <w:rPr>
                  <w:rStyle w:val="Hyperlink"/>
                  <w:rFonts w:ascii="Arial" w:hAnsi="Arial" w:cs="Arial"/>
                  <w:sz w:val="18"/>
                  <w:szCs w:val="18"/>
                  <w:lang w:val="en-US"/>
                </w:rPr>
                <w:t>Dedicated webpage</w:t>
              </w:r>
            </w:hyperlink>
          </w:p>
        </w:tc>
      </w:tr>
      <w:tr w:rsidR="00ED1FAB" w:rsidRPr="001810E6" w14:paraId="5CE14C1B" w14:textId="77777777" w:rsidTr="00ED1FAB">
        <w:trPr>
          <w:cantSplit/>
        </w:trPr>
        <w:tc>
          <w:tcPr>
            <w:tcW w:w="3232" w:type="dxa"/>
            <w:shd w:val="clear" w:color="auto" w:fill="auto"/>
          </w:tcPr>
          <w:p w14:paraId="37F1CC83" w14:textId="68801A99" w:rsidR="00ED1FAB" w:rsidRPr="003963B4" w:rsidRDefault="00ED1FAB" w:rsidP="009C2370">
            <w:pPr>
              <w:spacing w:after="120"/>
              <w:rPr>
                <w:rFonts w:ascii="Arial" w:hAnsi="Arial" w:cs="Arial"/>
                <w:bCs/>
                <w:sz w:val="18"/>
                <w:szCs w:val="18"/>
                <w:lang w:val="en-US"/>
              </w:rPr>
            </w:pPr>
            <w:proofErr w:type="spellStart"/>
            <w:r w:rsidRPr="003963B4">
              <w:rPr>
                <w:rFonts w:ascii="Arial" w:hAnsi="Arial" w:cs="Arial"/>
                <w:color w:val="000000"/>
                <w:sz w:val="18"/>
                <w:szCs w:val="18"/>
                <w:lang w:val="en-US"/>
              </w:rPr>
              <w:t>Titajtakezakan</w:t>
            </w:r>
            <w:proofErr w:type="spellEnd"/>
            <w:r w:rsidRPr="003963B4">
              <w:rPr>
                <w:rFonts w:ascii="Arial" w:hAnsi="Arial" w:cs="Arial"/>
                <w:color w:val="000000"/>
                <w:sz w:val="18"/>
                <w:szCs w:val="18"/>
                <w:lang w:val="en-US"/>
              </w:rPr>
              <w:t>. Speaking across time</w:t>
            </w:r>
            <w:r w:rsidR="0091237C">
              <w:rPr>
                <w:rFonts w:ascii="Arial" w:hAnsi="Arial" w:cs="Arial"/>
                <w:color w:val="000000"/>
                <w:sz w:val="18"/>
                <w:szCs w:val="18"/>
                <w:lang w:val="en-US"/>
              </w:rPr>
              <w:t>:</w:t>
            </w:r>
            <w:r w:rsidRPr="003963B4">
              <w:rPr>
                <w:rFonts w:ascii="Arial" w:hAnsi="Arial" w:cs="Arial"/>
                <w:color w:val="000000"/>
                <w:sz w:val="18"/>
                <w:szCs w:val="18"/>
                <w:lang w:val="en-US"/>
              </w:rPr>
              <w:t xml:space="preserve"> oral tradition and use of information and communication technologies (</w:t>
            </w:r>
            <w:r w:rsidR="002C06DD">
              <w:rPr>
                <w:rFonts w:ascii="Arial" w:hAnsi="Arial" w:cs="Arial"/>
                <w:color w:val="000000"/>
                <w:sz w:val="18"/>
                <w:szCs w:val="18"/>
                <w:lang w:val="en-US"/>
              </w:rPr>
              <w:t>no.</w:t>
            </w:r>
            <w:r w:rsidRPr="003963B4">
              <w:rPr>
                <w:rFonts w:ascii="Arial" w:hAnsi="Arial" w:cs="Arial"/>
                <w:color w:val="000000"/>
                <w:sz w:val="18"/>
                <w:szCs w:val="18"/>
                <w:lang w:val="en-US"/>
              </w:rPr>
              <w:t> 01249)</w:t>
            </w:r>
          </w:p>
        </w:tc>
        <w:tc>
          <w:tcPr>
            <w:tcW w:w="1276" w:type="dxa"/>
            <w:shd w:val="clear" w:color="auto" w:fill="auto"/>
          </w:tcPr>
          <w:p w14:paraId="523F9721" w14:textId="77777777" w:rsidR="00ED1FAB" w:rsidRPr="00DA08B7" w:rsidRDefault="00ED1FAB" w:rsidP="009C2370">
            <w:pPr>
              <w:pStyle w:val="Marge"/>
              <w:spacing w:after="120"/>
              <w:jc w:val="center"/>
              <w:rPr>
                <w:rFonts w:cs="Arial"/>
                <w:bCs/>
                <w:sz w:val="18"/>
                <w:szCs w:val="18"/>
                <w:lang w:val="en-US"/>
              </w:rPr>
            </w:pPr>
            <w:r w:rsidRPr="00DA08B7">
              <w:rPr>
                <w:rFonts w:cs="Arial"/>
                <w:color w:val="000000"/>
                <w:sz w:val="18"/>
                <w:szCs w:val="18"/>
                <w:lang w:val="en-US"/>
              </w:rPr>
              <w:t>El Salvador</w:t>
            </w:r>
          </w:p>
        </w:tc>
        <w:tc>
          <w:tcPr>
            <w:tcW w:w="1134" w:type="dxa"/>
            <w:shd w:val="clear" w:color="auto" w:fill="auto"/>
          </w:tcPr>
          <w:p w14:paraId="6C95A926" w14:textId="77777777" w:rsidR="00ED1FAB" w:rsidRPr="003963B4" w:rsidRDefault="00ED1FAB" w:rsidP="009C2370">
            <w:pPr>
              <w:pStyle w:val="Marge"/>
              <w:spacing w:after="120"/>
              <w:jc w:val="center"/>
              <w:rPr>
                <w:rFonts w:cs="Arial"/>
                <w:bCs/>
                <w:sz w:val="18"/>
                <w:szCs w:val="18"/>
                <w:lang w:val="en-US"/>
              </w:rPr>
            </w:pPr>
            <w:r w:rsidRPr="003963B4">
              <w:rPr>
                <w:rFonts w:cs="Arial"/>
                <w:color w:val="000000"/>
                <w:sz w:val="18"/>
                <w:szCs w:val="18"/>
                <w:lang w:val="en-US"/>
              </w:rPr>
              <w:t>24,995</w:t>
            </w:r>
          </w:p>
        </w:tc>
        <w:tc>
          <w:tcPr>
            <w:tcW w:w="1559" w:type="dxa"/>
            <w:shd w:val="clear" w:color="auto" w:fill="auto"/>
          </w:tcPr>
          <w:p w14:paraId="448700AE" w14:textId="40AADE8D" w:rsidR="00ED1FAB" w:rsidRPr="003963B4" w:rsidRDefault="00ED1FAB" w:rsidP="009C2370">
            <w:pPr>
              <w:pStyle w:val="Marge"/>
              <w:spacing w:after="120"/>
              <w:jc w:val="center"/>
              <w:rPr>
                <w:rFonts w:cs="Arial"/>
                <w:bCs/>
                <w:sz w:val="18"/>
                <w:szCs w:val="18"/>
                <w:lang w:val="en-US"/>
              </w:rPr>
            </w:pPr>
            <w:r w:rsidRPr="003963B4">
              <w:rPr>
                <w:rFonts w:cs="Arial"/>
                <w:color w:val="000000"/>
                <w:sz w:val="18"/>
                <w:szCs w:val="18"/>
                <w:lang w:val="en-US"/>
              </w:rPr>
              <w:t>07/02/2017</w:t>
            </w:r>
            <w:r w:rsidR="002C06DD">
              <w:rPr>
                <w:rFonts w:cs="Arial"/>
                <w:color w:val="000000"/>
                <w:sz w:val="18"/>
                <w:szCs w:val="18"/>
                <w:lang w:val="en-US"/>
              </w:rPr>
              <w:t xml:space="preserve"> </w:t>
            </w:r>
            <w:r w:rsidRPr="003963B4">
              <w:rPr>
                <w:rFonts w:cs="Arial"/>
                <w:color w:val="000000"/>
                <w:sz w:val="18"/>
                <w:szCs w:val="18"/>
                <w:lang w:val="en-US"/>
              </w:rPr>
              <w:t>- 31/05/2018</w:t>
            </w:r>
          </w:p>
        </w:tc>
        <w:tc>
          <w:tcPr>
            <w:tcW w:w="1858" w:type="dxa"/>
            <w:shd w:val="clear" w:color="auto" w:fill="auto"/>
          </w:tcPr>
          <w:p w14:paraId="0A31E004" w14:textId="4D17C4A5" w:rsidR="00ED1FAB" w:rsidRPr="002C06DD" w:rsidRDefault="00ED1FAB" w:rsidP="003445E8">
            <w:pPr>
              <w:rPr>
                <w:rFonts w:ascii="Arial" w:hAnsi="Arial" w:cs="Arial"/>
                <w:sz w:val="18"/>
                <w:szCs w:val="18"/>
                <w:lang w:val="en-US"/>
              </w:rPr>
            </w:pPr>
            <w:r w:rsidRPr="002C06DD">
              <w:rPr>
                <w:rFonts w:ascii="Arial" w:hAnsi="Arial" w:cs="Arial"/>
                <w:sz w:val="18"/>
                <w:szCs w:val="18"/>
                <w:lang w:val="en-US"/>
              </w:rPr>
              <w:t>Final report</w:t>
            </w:r>
          </w:p>
          <w:p w14:paraId="21DBCE54" w14:textId="3937DC4D" w:rsidR="003445E8" w:rsidRPr="002C06DD" w:rsidRDefault="00B44ED4" w:rsidP="00856EEE">
            <w:pPr>
              <w:spacing w:after="120"/>
              <w:rPr>
                <w:rStyle w:val="Hyperlink"/>
                <w:rFonts w:ascii="Arial" w:hAnsi="Arial" w:cs="Arial"/>
                <w:sz w:val="18"/>
                <w:szCs w:val="18"/>
                <w:lang w:val="en-US"/>
              </w:rPr>
            </w:pPr>
            <w:hyperlink r:id="rId14" w:history="1">
              <w:r w:rsidR="003445E8" w:rsidRPr="002C06DD">
                <w:rPr>
                  <w:rStyle w:val="Hyperlink"/>
                  <w:rFonts w:ascii="Arial" w:hAnsi="Arial" w:cs="Arial"/>
                  <w:sz w:val="18"/>
                  <w:szCs w:val="18"/>
                  <w:lang w:val="en-US"/>
                </w:rPr>
                <w:t>English</w:t>
              </w:r>
            </w:hyperlink>
          </w:p>
          <w:p w14:paraId="366BB3E6" w14:textId="35333ED2" w:rsidR="00ED1FAB" w:rsidRPr="002C06DD" w:rsidRDefault="00B44ED4" w:rsidP="009C2370">
            <w:pPr>
              <w:pStyle w:val="Marge"/>
              <w:spacing w:after="120"/>
              <w:rPr>
                <w:rFonts w:cs="Arial"/>
                <w:bCs/>
                <w:sz w:val="18"/>
                <w:szCs w:val="18"/>
                <w:lang w:val="en-US"/>
              </w:rPr>
            </w:pPr>
            <w:hyperlink r:id="rId15" w:history="1">
              <w:r w:rsidR="00ED1FAB" w:rsidRPr="002C06DD">
                <w:rPr>
                  <w:rStyle w:val="Hyperlink"/>
                  <w:rFonts w:cs="Arial"/>
                  <w:bCs/>
                  <w:sz w:val="18"/>
                  <w:szCs w:val="18"/>
                  <w:lang w:val="en-US"/>
                </w:rPr>
                <w:t>Dedicated webpage</w:t>
              </w:r>
            </w:hyperlink>
          </w:p>
        </w:tc>
      </w:tr>
      <w:tr w:rsidR="00ED1FAB" w:rsidRPr="001810E6" w14:paraId="01797F5D" w14:textId="77777777" w:rsidTr="00ED1FAB">
        <w:trPr>
          <w:cantSplit/>
        </w:trPr>
        <w:tc>
          <w:tcPr>
            <w:tcW w:w="3232" w:type="dxa"/>
            <w:shd w:val="clear" w:color="auto" w:fill="auto"/>
          </w:tcPr>
          <w:p w14:paraId="70EA7806" w14:textId="4E863DB9" w:rsidR="00ED1FAB" w:rsidRPr="00856EEE" w:rsidRDefault="00ED1FAB" w:rsidP="009C2370">
            <w:pPr>
              <w:pStyle w:val="Marge"/>
              <w:spacing w:after="120"/>
              <w:jc w:val="left"/>
              <w:rPr>
                <w:rFonts w:asciiTheme="minorBidi" w:hAnsiTheme="minorBidi" w:cstheme="minorBidi"/>
                <w:snapToGrid/>
                <w:color w:val="000000"/>
                <w:sz w:val="18"/>
                <w:szCs w:val="18"/>
                <w:lang w:val="en-US" w:eastAsia="fr-FR"/>
              </w:rPr>
            </w:pPr>
            <w:r w:rsidRPr="003963B4">
              <w:rPr>
                <w:rFonts w:cs="Arial"/>
                <w:color w:val="000000"/>
                <w:sz w:val="18"/>
                <w:szCs w:val="18"/>
                <w:lang w:val="en-US"/>
              </w:rPr>
              <w:t>Promotion of traditional pottery making practices in Eastern Kenya</w:t>
            </w:r>
            <w:r w:rsidR="00D73D73">
              <w:rPr>
                <w:rFonts w:cs="Arial"/>
                <w:color w:val="000000"/>
                <w:sz w:val="18"/>
                <w:szCs w:val="18"/>
                <w:lang w:val="en-US"/>
              </w:rPr>
              <w:t xml:space="preserve"> </w:t>
            </w:r>
            <w:r w:rsidRPr="00856EEE">
              <w:rPr>
                <w:rFonts w:cs="Arial"/>
                <w:snapToGrid/>
                <w:color w:val="000000"/>
                <w:sz w:val="18"/>
                <w:szCs w:val="18"/>
                <w:lang w:val="en-US" w:eastAsia="fr-FR"/>
              </w:rPr>
              <w:t>(</w:t>
            </w:r>
            <w:r w:rsidR="002C06DD">
              <w:rPr>
                <w:rFonts w:cs="Arial"/>
                <w:snapToGrid/>
                <w:color w:val="000000"/>
                <w:sz w:val="18"/>
                <w:szCs w:val="18"/>
                <w:lang w:val="en-US" w:eastAsia="fr-FR"/>
              </w:rPr>
              <w:t>no.</w:t>
            </w:r>
            <w:r w:rsidR="00D73D73" w:rsidRPr="00856EEE">
              <w:rPr>
                <w:rFonts w:cs="Arial"/>
                <w:snapToGrid/>
                <w:color w:val="000000"/>
                <w:sz w:val="18"/>
                <w:szCs w:val="18"/>
                <w:lang w:val="en-US" w:eastAsia="fr-FR"/>
              </w:rPr>
              <w:t> </w:t>
            </w:r>
            <w:r w:rsidRPr="00856EEE">
              <w:rPr>
                <w:rFonts w:cs="Arial"/>
                <w:snapToGrid/>
                <w:color w:val="000000"/>
                <w:sz w:val="18"/>
                <w:szCs w:val="18"/>
                <w:lang w:val="en-US" w:eastAsia="fr-FR"/>
              </w:rPr>
              <w:t>01021)</w:t>
            </w:r>
          </w:p>
        </w:tc>
        <w:tc>
          <w:tcPr>
            <w:tcW w:w="1276" w:type="dxa"/>
            <w:shd w:val="clear" w:color="auto" w:fill="auto"/>
          </w:tcPr>
          <w:p w14:paraId="6E0B6641" w14:textId="77777777" w:rsidR="00ED1FAB" w:rsidRPr="00DA08B7" w:rsidRDefault="00ED1FAB" w:rsidP="009C2370">
            <w:pPr>
              <w:pStyle w:val="Marge"/>
              <w:spacing w:after="120"/>
              <w:jc w:val="center"/>
              <w:rPr>
                <w:rFonts w:cs="Arial"/>
                <w:color w:val="000000"/>
                <w:sz w:val="18"/>
                <w:szCs w:val="18"/>
                <w:lang w:val="en-US"/>
              </w:rPr>
            </w:pPr>
            <w:r w:rsidRPr="00DA08B7">
              <w:rPr>
                <w:rFonts w:cs="Arial"/>
                <w:color w:val="000000"/>
                <w:sz w:val="18"/>
                <w:szCs w:val="18"/>
                <w:lang w:val="en-US"/>
              </w:rPr>
              <w:t>Kenya</w:t>
            </w:r>
          </w:p>
        </w:tc>
        <w:tc>
          <w:tcPr>
            <w:tcW w:w="1134" w:type="dxa"/>
            <w:shd w:val="clear" w:color="auto" w:fill="auto"/>
          </w:tcPr>
          <w:p w14:paraId="465EB0FE" w14:textId="77777777" w:rsidR="00ED1FAB" w:rsidRPr="003963B4" w:rsidRDefault="00ED1FAB" w:rsidP="009C2370">
            <w:pPr>
              <w:pStyle w:val="Marge"/>
              <w:spacing w:after="120"/>
              <w:jc w:val="center"/>
              <w:rPr>
                <w:rFonts w:cs="Arial"/>
                <w:color w:val="000000"/>
                <w:sz w:val="18"/>
                <w:szCs w:val="18"/>
                <w:lang w:val="en-US"/>
              </w:rPr>
            </w:pPr>
            <w:r w:rsidRPr="003963B4">
              <w:rPr>
                <w:rFonts w:cs="Arial"/>
                <w:color w:val="000000"/>
                <w:sz w:val="18"/>
                <w:szCs w:val="18"/>
                <w:lang w:val="en-US"/>
              </w:rPr>
              <w:t>23,388</w:t>
            </w:r>
          </w:p>
        </w:tc>
        <w:tc>
          <w:tcPr>
            <w:tcW w:w="1559" w:type="dxa"/>
            <w:shd w:val="clear" w:color="auto" w:fill="auto"/>
          </w:tcPr>
          <w:p w14:paraId="39B8D0F9" w14:textId="5376C016" w:rsidR="00ED1FAB" w:rsidRPr="003963B4" w:rsidRDefault="00ED1FAB" w:rsidP="009C2370">
            <w:pPr>
              <w:pStyle w:val="Marge"/>
              <w:spacing w:after="120"/>
              <w:jc w:val="center"/>
              <w:rPr>
                <w:rFonts w:cs="Arial"/>
                <w:color w:val="000000"/>
                <w:sz w:val="18"/>
                <w:szCs w:val="18"/>
                <w:lang w:val="en-US"/>
              </w:rPr>
            </w:pPr>
            <w:r w:rsidRPr="003963B4">
              <w:rPr>
                <w:rFonts w:cs="Arial"/>
                <w:color w:val="000000"/>
                <w:sz w:val="18"/>
                <w:szCs w:val="18"/>
                <w:lang w:val="en-US"/>
              </w:rPr>
              <w:t>14/09/2016</w:t>
            </w:r>
            <w:r w:rsidR="002C06DD">
              <w:rPr>
                <w:rFonts w:cs="Arial"/>
                <w:color w:val="000000"/>
                <w:sz w:val="18"/>
                <w:szCs w:val="18"/>
                <w:lang w:val="en-US"/>
              </w:rPr>
              <w:t xml:space="preserve"> </w:t>
            </w:r>
            <w:r w:rsidRPr="003963B4">
              <w:rPr>
                <w:rFonts w:cs="Arial"/>
                <w:color w:val="000000"/>
                <w:sz w:val="18"/>
                <w:szCs w:val="18"/>
                <w:lang w:val="en-US"/>
              </w:rPr>
              <w:t>- 11/12/2017</w:t>
            </w:r>
          </w:p>
        </w:tc>
        <w:tc>
          <w:tcPr>
            <w:tcW w:w="1858" w:type="dxa"/>
            <w:shd w:val="clear" w:color="auto" w:fill="auto"/>
          </w:tcPr>
          <w:p w14:paraId="0235ABFD" w14:textId="201E4758" w:rsidR="00ED1FAB" w:rsidRPr="00ED655C" w:rsidRDefault="002C06DD" w:rsidP="00F61749">
            <w:pPr>
              <w:rPr>
                <w:rFonts w:ascii="Arial" w:hAnsi="Arial" w:cs="Arial"/>
                <w:color w:val="000000" w:themeColor="text1"/>
                <w:sz w:val="18"/>
                <w:szCs w:val="18"/>
                <w:lang w:val="en-US"/>
              </w:rPr>
            </w:pPr>
            <w:r>
              <w:rPr>
                <w:rFonts w:ascii="Arial" w:hAnsi="Arial" w:cs="Arial"/>
                <w:color w:val="000000" w:themeColor="text1"/>
                <w:sz w:val="18"/>
                <w:szCs w:val="18"/>
                <w:lang w:val="en-US"/>
              </w:rPr>
              <w:t>Final report</w:t>
            </w:r>
          </w:p>
          <w:p w14:paraId="6013BFFB" w14:textId="54AF8E25" w:rsidR="0043483F" w:rsidRPr="009F6068" w:rsidRDefault="00B44ED4" w:rsidP="00D523C1">
            <w:pPr>
              <w:spacing w:after="120"/>
              <w:rPr>
                <w:rStyle w:val="Hyperlink"/>
                <w:lang w:val="en-US"/>
              </w:rPr>
            </w:pPr>
            <w:hyperlink r:id="rId16" w:history="1">
              <w:r w:rsidR="0043483F" w:rsidRPr="00841BD1">
                <w:rPr>
                  <w:rStyle w:val="Hyperlink"/>
                  <w:rFonts w:ascii="Arial" w:hAnsi="Arial" w:cs="Arial"/>
                  <w:sz w:val="18"/>
                  <w:szCs w:val="18"/>
                  <w:lang w:val="en-US"/>
                </w:rPr>
                <w:t>English</w:t>
              </w:r>
            </w:hyperlink>
          </w:p>
          <w:p w14:paraId="70B8ED6E" w14:textId="77777777" w:rsidR="00ED1FAB" w:rsidRPr="003963B4" w:rsidRDefault="00B44ED4" w:rsidP="009C2370">
            <w:pPr>
              <w:spacing w:after="120"/>
              <w:rPr>
                <w:rFonts w:ascii="Arial" w:hAnsi="Arial" w:cs="Arial"/>
                <w:color w:val="000000"/>
                <w:sz w:val="18"/>
                <w:szCs w:val="18"/>
                <w:lang w:val="en-US"/>
              </w:rPr>
            </w:pPr>
            <w:hyperlink r:id="rId17" w:history="1">
              <w:r w:rsidR="00ED1FAB" w:rsidRPr="003963B4">
                <w:rPr>
                  <w:rStyle w:val="Hyperlink"/>
                  <w:rFonts w:ascii="Arial" w:hAnsi="Arial" w:cs="Arial"/>
                  <w:sz w:val="18"/>
                  <w:szCs w:val="18"/>
                  <w:lang w:val="en-US"/>
                </w:rPr>
                <w:t>Dedicated webpage</w:t>
              </w:r>
            </w:hyperlink>
          </w:p>
        </w:tc>
      </w:tr>
      <w:tr w:rsidR="00ED1FAB" w:rsidRPr="001810E6" w14:paraId="583B9699" w14:textId="77777777" w:rsidTr="00ED1FAB">
        <w:trPr>
          <w:cantSplit/>
        </w:trPr>
        <w:tc>
          <w:tcPr>
            <w:tcW w:w="3232" w:type="dxa"/>
            <w:shd w:val="clear" w:color="auto" w:fill="auto"/>
          </w:tcPr>
          <w:p w14:paraId="2CE0C5A9" w14:textId="437A50A0" w:rsidR="00ED1FAB" w:rsidRPr="00AD7812" w:rsidRDefault="00ED1FAB" w:rsidP="009C2370">
            <w:pPr>
              <w:spacing w:after="120"/>
              <w:rPr>
                <w:rFonts w:ascii="Arial" w:hAnsi="Arial" w:cs="Arial"/>
                <w:color w:val="000000"/>
                <w:sz w:val="18"/>
                <w:szCs w:val="18"/>
                <w:lang w:val="en-US"/>
              </w:rPr>
            </w:pPr>
            <w:r w:rsidRPr="00AD7812">
              <w:rPr>
                <w:rFonts w:ascii="Arial" w:hAnsi="Arial" w:cs="Arial"/>
                <w:color w:val="000000"/>
                <w:sz w:val="18"/>
                <w:szCs w:val="18"/>
                <w:lang w:val="en-US"/>
              </w:rPr>
              <w:t>Inventorying of intangible cultural heritage elements</w:t>
            </w:r>
            <w:r w:rsidR="002C06DD">
              <w:rPr>
                <w:rFonts w:ascii="Arial" w:hAnsi="Arial" w:cs="Arial"/>
                <w:color w:val="000000"/>
                <w:sz w:val="18"/>
                <w:szCs w:val="18"/>
                <w:lang w:val="en-US"/>
              </w:rPr>
              <w:t xml:space="preserve"> in </w:t>
            </w:r>
            <w:proofErr w:type="spellStart"/>
            <w:r w:rsidR="002C06DD">
              <w:rPr>
                <w:rFonts w:ascii="Arial" w:hAnsi="Arial" w:cs="Arial"/>
                <w:color w:val="000000"/>
                <w:sz w:val="18"/>
                <w:szCs w:val="18"/>
                <w:lang w:val="en-US"/>
              </w:rPr>
              <w:t>Thaba-Bosiu</w:t>
            </w:r>
            <w:proofErr w:type="spellEnd"/>
            <w:r w:rsidR="002C06DD">
              <w:rPr>
                <w:rFonts w:ascii="Arial" w:hAnsi="Arial" w:cs="Arial"/>
                <w:color w:val="000000"/>
                <w:sz w:val="18"/>
                <w:szCs w:val="18"/>
                <w:lang w:val="en-US"/>
              </w:rPr>
              <w:t xml:space="preserve"> in Lesotho (no. </w:t>
            </w:r>
            <w:r w:rsidRPr="00AD7812">
              <w:rPr>
                <w:rFonts w:ascii="Arial" w:hAnsi="Arial" w:cs="Arial"/>
                <w:color w:val="000000"/>
                <w:sz w:val="18"/>
                <w:szCs w:val="18"/>
                <w:lang w:val="en-US"/>
              </w:rPr>
              <w:t>01118)</w:t>
            </w:r>
          </w:p>
        </w:tc>
        <w:tc>
          <w:tcPr>
            <w:tcW w:w="1276" w:type="dxa"/>
            <w:shd w:val="clear" w:color="auto" w:fill="auto"/>
          </w:tcPr>
          <w:p w14:paraId="460B9C84" w14:textId="77777777" w:rsidR="00ED1FAB" w:rsidRPr="00DA08B7" w:rsidRDefault="00ED1FAB" w:rsidP="009C2370">
            <w:pPr>
              <w:spacing w:after="120"/>
              <w:jc w:val="center"/>
              <w:rPr>
                <w:rFonts w:ascii="Arial" w:hAnsi="Arial" w:cs="Arial"/>
                <w:color w:val="000000"/>
                <w:sz w:val="18"/>
                <w:szCs w:val="18"/>
                <w:lang w:val="en-US"/>
              </w:rPr>
            </w:pPr>
            <w:r w:rsidRPr="00DA08B7">
              <w:rPr>
                <w:rFonts w:ascii="Arial" w:hAnsi="Arial" w:cs="Arial"/>
                <w:color w:val="000000"/>
                <w:sz w:val="18"/>
                <w:szCs w:val="18"/>
                <w:lang w:val="en-US"/>
              </w:rPr>
              <w:t>Lesotho</w:t>
            </w:r>
          </w:p>
        </w:tc>
        <w:tc>
          <w:tcPr>
            <w:tcW w:w="1134" w:type="dxa"/>
            <w:shd w:val="clear" w:color="auto" w:fill="auto"/>
          </w:tcPr>
          <w:p w14:paraId="46804FAA" w14:textId="77777777" w:rsidR="00ED1FAB" w:rsidRPr="00AD7812" w:rsidRDefault="00ED1FAB" w:rsidP="009C2370">
            <w:pPr>
              <w:spacing w:after="120"/>
              <w:jc w:val="center"/>
              <w:rPr>
                <w:rFonts w:ascii="Arial" w:hAnsi="Arial" w:cs="Arial"/>
                <w:color w:val="000000"/>
                <w:sz w:val="18"/>
                <w:szCs w:val="18"/>
                <w:lang w:val="en-US"/>
              </w:rPr>
            </w:pPr>
            <w:r w:rsidRPr="00AD7812">
              <w:rPr>
                <w:rFonts w:ascii="Arial" w:hAnsi="Arial" w:cs="Arial"/>
                <w:color w:val="000000"/>
                <w:sz w:val="18"/>
                <w:szCs w:val="18"/>
                <w:lang w:val="en-US"/>
              </w:rPr>
              <w:t>24,998</w:t>
            </w:r>
          </w:p>
        </w:tc>
        <w:tc>
          <w:tcPr>
            <w:tcW w:w="1559" w:type="dxa"/>
            <w:shd w:val="clear" w:color="auto" w:fill="auto"/>
          </w:tcPr>
          <w:p w14:paraId="437D132F" w14:textId="7D995CCF" w:rsidR="00ED1FAB" w:rsidRPr="00AD7812" w:rsidRDefault="00F53D90" w:rsidP="009C2370">
            <w:pPr>
              <w:spacing w:after="120"/>
              <w:jc w:val="center"/>
              <w:rPr>
                <w:rFonts w:ascii="Arial" w:hAnsi="Arial" w:cs="Arial"/>
                <w:color w:val="000000"/>
                <w:sz w:val="18"/>
                <w:szCs w:val="18"/>
                <w:lang w:val="en-US"/>
              </w:rPr>
            </w:pPr>
            <w:r>
              <w:rPr>
                <w:rFonts w:ascii="Arial" w:hAnsi="Arial" w:cs="Arial"/>
                <w:color w:val="000000"/>
                <w:sz w:val="18"/>
                <w:szCs w:val="18"/>
                <w:lang w:val="en-US"/>
              </w:rPr>
              <w:t>03</w:t>
            </w:r>
            <w:r w:rsidR="00ED1FAB" w:rsidRPr="00AD7812">
              <w:rPr>
                <w:rFonts w:ascii="Arial" w:hAnsi="Arial" w:cs="Arial"/>
                <w:color w:val="000000"/>
                <w:sz w:val="18"/>
                <w:szCs w:val="18"/>
                <w:lang w:val="en-US"/>
              </w:rPr>
              <w:t>/08/2016</w:t>
            </w:r>
            <w:r w:rsidR="002C06DD">
              <w:rPr>
                <w:rFonts w:ascii="Arial" w:hAnsi="Arial" w:cs="Arial"/>
                <w:color w:val="000000"/>
                <w:sz w:val="18"/>
                <w:szCs w:val="18"/>
                <w:lang w:val="en-US"/>
              </w:rPr>
              <w:t xml:space="preserve"> </w:t>
            </w:r>
            <w:r w:rsidR="00ED1FAB" w:rsidRPr="00AD7812">
              <w:rPr>
                <w:rFonts w:ascii="Arial" w:hAnsi="Arial" w:cs="Arial"/>
                <w:color w:val="000000"/>
                <w:sz w:val="18"/>
                <w:szCs w:val="18"/>
                <w:lang w:val="en-US"/>
              </w:rPr>
              <w:t>- 28/02/2017</w:t>
            </w:r>
          </w:p>
        </w:tc>
        <w:tc>
          <w:tcPr>
            <w:tcW w:w="1858" w:type="dxa"/>
            <w:shd w:val="clear" w:color="auto" w:fill="auto"/>
          </w:tcPr>
          <w:p w14:paraId="3055D787" w14:textId="5F5B696A" w:rsidR="00ED1FAB" w:rsidRPr="00ED655C" w:rsidRDefault="002C06DD" w:rsidP="00F61749">
            <w:pPr>
              <w:rPr>
                <w:rFonts w:ascii="Arial" w:hAnsi="Arial" w:cs="Arial"/>
                <w:color w:val="000000" w:themeColor="text1"/>
                <w:sz w:val="18"/>
                <w:szCs w:val="18"/>
                <w:lang w:val="en-US"/>
              </w:rPr>
            </w:pPr>
            <w:r>
              <w:rPr>
                <w:rFonts w:ascii="Arial" w:hAnsi="Arial" w:cs="Arial"/>
                <w:color w:val="000000" w:themeColor="text1"/>
                <w:sz w:val="18"/>
                <w:szCs w:val="18"/>
                <w:lang w:val="en-US"/>
              </w:rPr>
              <w:t>Final report</w:t>
            </w:r>
          </w:p>
          <w:p w14:paraId="683A2DA2" w14:textId="77777777" w:rsidR="0093359B" w:rsidRPr="002C06DD" w:rsidRDefault="00B44ED4" w:rsidP="00D523C1">
            <w:pPr>
              <w:spacing w:after="120"/>
              <w:rPr>
                <w:rFonts w:ascii="Arial" w:hAnsi="Arial" w:cs="Arial"/>
                <w:sz w:val="18"/>
                <w:szCs w:val="18"/>
                <w:lang w:val="en-US"/>
              </w:rPr>
            </w:pPr>
            <w:hyperlink r:id="rId18" w:history="1">
              <w:r w:rsidR="0093359B" w:rsidRPr="0093359B">
                <w:rPr>
                  <w:rStyle w:val="Hyperlink"/>
                  <w:rFonts w:ascii="Arial" w:hAnsi="Arial" w:cs="Arial"/>
                  <w:sz w:val="18"/>
                  <w:szCs w:val="18"/>
                  <w:lang w:val="en-US"/>
                </w:rPr>
                <w:t>English</w:t>
              </w:r>
            </w:hyperlink>
          </w:p>
          <w:p w14:paraId="1AF586A8" w14:textId="77777777" w:rsidR="00ED1FAB" w:rsidRPr="00AD7812" w:rsidRDefault="00B44ED4" w:rsidP="00D523C1">
            <w:pPr>
              <w:spacing w:after="120"/>
              <w:rPr>
                <w:rFonts w:ascii="Arial" w:hAnsi="Arial" w:cs="Arial"/>
                <w:color w:val="000000"/>
                <w:sz w:val="18"/>
                <w:szCs w:val="18"/>
                <w:lang w:val="en-US"/>
              </w:rPr>
            </w:pPr>
            <w:hyperlink r:id="rId19" w:history="1">
              <w:r w:rsidR="00ED1FAB" w:rsidRPr="00AD7812">
                <w:rPr>
                  <w:rStyle w:val="Hyperlink"/>
                  <w:rFonts w:ascii="Arial" w:hAnsi="Arial" w:cs="Arial"/>
                  <w:sz w:val="18"/>
                  <w:szCs w:val="18"/>
                  <w:lang w:val="en-US"/>
                </w:rPr>
                <w:t>Dedicated webpage</w:t>
              </w:r>
            </w:hyperlink>
          </w:p>
        </w:tc>
      </w:tr>
      <w:tr w:rsidR="00ED1FAB" w:rsidRPr="001810E6" w14:paraId="41249D17" w14:textId="77777777" w:rsidTr="00ED1FAB">
        <w:trPr>
          <w:cantSplit/>
        </w:trPr>
        <w:tc>
          <w:tcPr>
            <w:tcW w:w="3232" w:type="dxa"/>
            <w:shd w:val="clear" w:color="auto" w:fill="auto"/>
          </w:tcPr>
          <w:p w14:paraId="77801722" w14:textId="69AC4D7E" w:rsidR="00ED1FAB" w:rsidRPr="003963B4" w:rsidRDefault="00ED1FAB" w:rsidP="009C2370">
            <w:pPr>
              <w:spacing w:after="120"/>
              <w:rPr>
                <w:rFonts w:ascii="Arial" w:hAnsi="Arial" w:cs="Arial"/>
                <w:color w:val="000000"/>
                <w:sz w:val="18"/>
                <w:szCs w:val="18"/>
                <w:lang w:val="en-US"/>
              </w:rPr>
            </w:pPr>
            <w:r w:rsidRPr="003963B4">
              <w:rPr>
                <w:rFonts w:ascii="Arial" w:hAnsi="Arial" w:cs="Arial"/>
                <w:bCs/>
                <w:color w:val="000000"/>
                <w:sz w:val="18"/>
                <w:szCs w:val="18"/>
                <w:lang w:val="en-US"/>
              </w:rPr>
              <w:t xml:space="preserve">Safeguarding of </w:t>
            </w:r>
            <w:proofErr w:type="spellStart"/>
            <w:r w:rsidRPr="003963B4">
              <w:rPr>
                <w:rFonts w:ascii="Arial" w:hAnsi="Arial" w:cs="Arial"/>
                <w:bCs/>
                <w:color w:val="000000"/>
                <w:sz w:val="18"/>
                <w:szCs w:val="18"/>
                <w:lang w:val="en-US"/>
              </w:rPr>
              <w:t>Nkhonde</w:t>
            </w:r>
            <w:proofErr w:type="spellEnd"/>
            <w:r w:rsidRPr="003963B4">
              <w:rPr>
                <w:rFonts w:ascii="Arial" w:hAnsi="Arial" w:cs="Arial"/>
                <w:bCs/>
                <w:color w:val="000000"/>
                <w:sz w:val="18"/>
                <w:szCs w:val="18"/>
                <w:lang w:val="en-US"/>
              </w:rPr>
              <w:t xml:space="preserve">, </w:t>
            </w:r>
            <w:proofErr w:type="spellStart"/>
            <w:r w:rsidRPr="003963B4">
              <w:rPr>
                <w:rFonts w:ascii="Arial" w:hAnsi="Arial" w:cs="Arial"/>
                <w:bCs/>
                <w:color w:val="000000"/>
                <w:sz w:val="18"/>
                <w:szCs w:val="18"/>
                <w:lang w:val="en-US"/>
              </w:rPr>
              <w:t>Tumbuka</w:t>
            </w:r>
            <w:proofErr w:type="spellEnd"/>
            <w:r w:rsidRPr="003963B4">
              <w:rPr>
                <w:rFonts w:ascii="Arial" w:hAnsi="Arial" w:cs="Arial"/>
                <w:bCs/>
                <w:color w:val="000000"/>
                <w:sz w:val="18"/>
                <w:szCs w:val="18"/>
                <w:lang w:val="en-US"/>
              </w:rPr>
              <w:t xml:space="preserve"> and Chewa proverbs and folktales</w:t>
            </w:r>
            <w:r w:rsidR="00D73D73">
              <w:rPr>
                <w:rFonts w:ascii="Arial" w:hAnsi="Arial" w:cs="Arial"/>
                <w:color w:val="000000"/>
                <w:sz w:val="18"/>
                <w:szCs w:val="18"/>
                <w:lang w:val="en-US"/>
              </w:rPr>
              <w:t xml:space="preserve"> </w:t>
            </w:r>
            <w:r w:rsidRPr="003963B4">
              <w:rPr>
                <w:rFonts w:ascii="Arial" w:hAnsi="Arial" w:cs="Arial"/>
                <w:color w:val="000000"/>
                <w:sz w:val="18"/>
                <w:szCs w:val="18"/>
                <w:lang w:val="en-US"/>
              </w:rPr>
              <w:t>(</w:t>
            </w:r>
            <w:r w:rsidR="002C06DD">
              <w:rPr>
                <w:rFonts w:ascii="Arial" w:hAnsi="Arial" w:cs="Arial"/>
                <w:color w:val="000000"/>
                <w:sz w:val="18"/>
                <w:szCs w:val="18"/>
                <w:lang w:val="en-US"/>
              </w:rPr>
              <w:t>no.</w:t>
            </w:r>
            <w:r w:rsidR="00D73D73">
              <w:rPr>
                <w:rFonts w:ascii="Arial" w:hAnsi="Arial" w:cs="Arial"/>
                <w:color w:val="000000"/>
                <w:sz w:val="18"/>
                <w:szCs w:val="18"/>
                <w:lang w:val="en-US"/>
              </w:rPr>
              <w:t> </w:t>
            </w:r>
            <w:r w:rsidRPr="003963B4">
              <w:rPr>
                <w:rFonts w:ascii="Arial" w:hAnsi="Arial" w:cs="Arial"/>
                <w:color w:val="000000"/>
                <w:sz w:val="18"/>
                <w:szCs w:val="18"/>
                <w:lang w:val="en-US"/>
              </w:rPr>
              <w:t>01060)</w:t>
            </w:r>
          </w:p>
        </w:tc>
        <w:tc>
          <w:tcPr>
            <w:tcW w:w="1276" w:type="dxa"/>
            <w:shd w:val="clear" w:color="auto" w:fill="auto"/>
          </w:tcPr>
          <w:p w14:paraId="08046A0B" w14:textId="77777777" w:rsidR="00ED1FAB" w:rsidRPr="00DA08B7" w:rsidRDefault="00ED1FAB" w:rsidP="009C2370">
            <w:pPr>
              <w:pStyle w:val="Marge"/>
              <w:spacing w:after="120"/>
              <w:jc w:val="center"/>
              <w:rPr>
                <w:rFonts w:cs="Arial"/>
                <w:color w:val="000000"/>
                <w:sz w:val="18"/>
                <w:szCs w:val="18"/>
                <w:lang w:val="en-US"/>
              </w:rPr>
            </w:pPr>
            <w:r w:rsidRPr="00DA08B7">
              <w:rPr>
                <w:rFonts w:cs="Arial"/>
                <w:color w:val="000000"/>
                <w:sz w:val="18"/>
                <w:szCs w:val="18"/>
                <w:lang w:val="en-US"/>
              </w:rPr>
              <w:t>Malawi</w:t>
            </w:r>
          </w:p>
        </w:tc>
        <w:tc>
          <w:tcPr>
            <w:tcW w:w="1134" w:type="dxa"/>
            <w:shd w:val="clear" w:color="auto" w:fill="auto"/>
          </w:tcPr>
          <w:p w14:paraId="2C64DC39" w14:textId="77777777" w:rsidR="00ED1FAB" w:rsidRPr="003963B4" w:rsidRDefault="00ED1FAB" w:rsidP="009C2370">
            <w:pPr>
              <w:pStyle w:val="Marge"/>
              <w:spacing w:after="120"/>
              <w:jc w:val="center"/>
              <w:rPr>
                <w:rFonts w:cs="Arial"/>
                <w:color w:val="000000"/>
                <w:sz w:val="18"/>
                <w:szCs w:val="18"/>
                <w:lang w:val="en-US"/>
              </w:rPr>
            </w:pPr>
            <w:r w:rsidRPr="003963B4">
              <w:rPr>
                <w:rFonts w:cs="Arial"/>
                <w:color w:val="000000"/>
                <w:sz w:val="18"/>
                <w:szCs w:val="18"/>
                <w:lang w:val="en-US"/>
              </w:rPr>
              <w:t>90,533</w:t>
            </w:r>
          </w:p>
        </w:tc>
        <w:tc>
          <w:tcPr>
            <w:tcW w:w="1559" w:type="dxa"/>
            <w:shd w:val="clear" w:color="auto" w:fill="auto"/>
          </w:tcPr>
          <w:p w14:paraId="34614156" w14:textId="564D803E" w:rsidR="00ED1FAB" w:rsidRPr="003963B4" w:rsidRDefault="00ED1FAB" w:rsidP="009C2370">
            <w:pPr>
              <w:pStyle w:val="Marge"/>
              <w:spacing w:after="120"/>
              <w:jc w:val="center"/>
              <w:rPr>
                <w:rFonts w:cs="Arial"/>
                <w:color w:val="000000"/>
                <w:sz w:val="18"/>
                <w:szCs w:val="18"/>
                <w:lang w:val="en-US"/>
              </w:rPr>
            </w:pPr>
            <w:r w:rsidRPr="003963B4">
              <w:rPr>
                <w:rFonts w:cs="Arial"/>
                <w:color w:val="000000"/>
                <w:sz w:val="18"/>
                <w:szCs w:val="18"/>
                <w:lang w:val="en-US"/>
              </w:rPr>
              <w:t>30/06/2016</w:t>
            </w:r>
            <w:r w:rsidR="002C06DD">
              <w:rPr>
                <w:rFonts w:cs="Arial"/>
                <w:color w:val="000000"/>
                <w:sz w:val="18"/>
                <w:szCs w:val="18"/>
                <w:lang w:val="en-US"/>
              </w:rPr>
              <w:t xml:space="preserve"> </w:t>
            </w:r>
            <w:r w:rsidRPr="003963B4">
              <w:rPr>
                <w:rFonts w:cs="Arial"/>
                <w:color w:val="000000"/>
                <w:sz w:val="18"/>
                <w:szCs w:val="18"/>
                <w:lang w:val="en-US"/>
              </w:rPr>
              <w:t>-</w:t>
            </w:r>
            <w:r w:rsidR="002C06DD">
              <w:rPr>
                <w:rFonts w:cs="Arial"/>
                <w:color w:val="000000"/>
                <w:sz w:val="18"/>
                <w:szCs w:val="18"/>
                <w:lang w:val="en-US"/>
              </w:rPr>
              <w:t xml:space="preserve"> </w:t>
            </w:r>
            <w:r w:rsidRPr="003963B4">
              <w:rPr>
                <w:rFonts w:cs="Arial"/>
                <w:color w:val="000000"/>
                <w:sz w:val="18"/>
                <w:szCs w:val="18"/>
                <w:lang w:val="en-US"/>
              </w:rPr>
              <w:t>16/06/2017</w:t>
            </w:r>
          </w:p>
        </w:tc>
        <w:tc>
          <w:tcPr>
            <w:tcW w:w="1858" w:type="dxa"/>
            <w:shd w:val="clear" w:color="auto" w:fill="auto"/>
          </w:tcPr>
          <w:p w14:paraId="121456CA" w14:textId="7CCDE4CF" w:rsidR="00ED1FAB" w:rsidRPr="00ED655C" w:rsidRDefault="002C06DD" w:rsidP="00F61749">
            <w:pPr>
              <w:rPr>
                <w:rFonts w:ascii="Arial" w:hAnsi="Arial" w:cs="Arial"/>
                <w:color w:val="000000" w:themeColor="text1"/>
                <w:sz w:val="18"/>
                <w:szCs w:val="18"/>
                <w:lang w:val="en-US"/>
              </w:rPr>
            </w:pPr>
            <w:r>
              <w:rPr>
                <w:rFonts w:ascii="Arial" w:hAnsi="Arial" w:cs="Arial"/>
                <w:color w:val="000000" w:themeColor="text1"/>
                <w:sz w:val="18"/>
                <w:szCs w:val="18"/>
                <w:lang w:val="en-US"/>
              </w:rPr>
              <w:t>Final report</w:t>
            </w:r>
          </w:p>
          <w:p w14:paraId="31522EFE" w14:textId="77777777" w:rsidR="0093359B" w:rsidRPr="002C06DD" w:rsidRDefault="00B44ED4" w:rsidP="00D523C1">
            <w:pPr>
              <w:spacing w:after="120"/>
              <w:rPr>
                <w:rFonts w:ascii="Arial" w:hAnsi="Arial" w:cs="Arial"/>
                <w:sz w:val="18"/>
                <w:szCs w:val="18"/>
                <w:lang w:val="en-US"/>
              </w:rPr>
            </w:pPr>
            <w:hyperlink r:id="rId20" w:history="1">
              <w:r w:rsidR="0093359B" w:rsidRPr="0093359B">
                <w:rPr>
                  <w:rStyle w:val="Hyperlink"/>
                  <w:rFonts w:ascii="Arial" w:hAnsi="Arial" w:cs="Arial"/>
                  <w:sz w:val="18"/>
                  <w:szCs w:val="18"/>
                  <w:lang w:val="en-US"/>
                </w:rPr>
                <w:t>English</w:t>
              </w:r>
            </w:hyperlink>
          </w:p>
          <w:p w14:paraId="38E1952C" w14:textId="77777777" w:rsidR="00ED1FAB" w:rsidRPr="003963B4" w:rsidRDefault="00B44ED4" w:rsidP="00D523C1">
            <w:pPr>
              <w:spacing w:after="120"/>
              <w:rPr>
                <w:rFonts w:ascii="Arial" w:hAnsi="Arial" w:cs="Arial"/>
                <w:sz w:val="18"/>
                <w:szCs w:val="18"/>
                <w:lang w:val="en-US"/>
              </w:rPr>
            </w:pPr>
            <w:hyperlink r:id="rId21" w:history="1">
              <w:r w:rsidR="00ED1FAB" w:rsidRPr="003963B4">
                <w:rPr>
                  <w:rStyle w:val="Hyperlink"/>
                  <w:rFonts w:ascii="Arial" w:hAnsi="Arial" w:cs="Arial"/>
                  <w:sz w:val="18"/>
                  <w:szCs w:val="18"/>
                  <w:lang w:val="en-US"/>
                </w:rPr>
                <w:t>Dedicated webpage</w:t>
              </w:r>
            </w:hyperlink>
          </w:p>
        </w:tc>
      </w:tr>
      <w:tr w:rsidR="00ED1FAB" w:rsidRPr="001810E6" w14:paraId="48C46E38" w14:textId="77777777" w:rsidTr="00ED1FAB">
        <w:trPr>
          <w:cantSplit/>
        </w:trPr>
        <w:tc>
          <w:tcPr>
            <w:tcW w:w="3232" w:type="dxa"/>
            <w:shd w:val="clear" w:color="auto" w:fill="auto"/>
          </w:tcPr>
          <w:p w14:paraId="2A0D4690" w14:textId="4D5D87E3" w:rsidR="00ED1FAB" w:rsidRPr="00AD7812" w:rsidRDefault="00ED1FAB" w:rsidP="009C2370">
            <w:pPr>
              <w:spacing w:after="120"/>
              <w:rPr>
                <w:rFonts w:ascii="Arial" w:hAnsi="Arial" w:cs="Arial"/>
                <w:color w:val="000000"/>
                <w:sz w:val="18"/>
                <w:szCs w:val="18"/>
                <w:lang w:val="en-US"/>
              </w:rPr>
            </w:pPr>
            <w:r w:rsidRPr="0037139F">
              <w:rPr>
                <w:rFonts w:ascii="Arial" w:hAnsi="Arial" w:cs="Arial"/>
                <w:color w:val="000000"/>
                <w:sz w:val="18"/>
                <w:szCs w:val="18"/>
                <w:lang w:val="en-US"/>
              </w:rPr>
              <w:t xml:space="preserve">Revitalization of the female </w:t>
            </w:r>
            <w:r>
              <w:rPr>
                <w:rFonts w:ascii="Arial" w:hAnsi="Arial" w:cs="Arial"/>
                <w:color w:val="000000"/>
                <w:sz w:val="18"/>
                <w:szCs w:val="18"/>
                <w:lang w:val="en-US"/>
              </w:rPr>
              <w:t xml:space="preserve">chants of </w:t>
            </w:r>
            <w:proofErr w:type="spellStart"/>
            <w:r>
              <w:rPr>
                <w:rFonts w:ascii="Arial" w:hAnsi="Arial" w:cs="Arial"/>
                <w:color w:val="000000"/>
                <w:sz w:val="18"/>
                <w:szCs w:val="18"/>
                <w:lang w:val="en-US"/>
              </w:rPr>
              <w:t>Taroudant</w:t>
            </w:r>
            <w:proofErr w:type="spellEnd"/>
            <w:r>
              <w:rPr>
                <w:rFonts w:ascii="Arial" w:hAnsi="Arial" w:cs="Arial"/>
                <w:color w:val="000000"/>
                <w:sz w:val="18"/>
                <w:szCs w:val="18"/>
                <w:lang w:val="en-US"/>
              </w:rPr>
              <w:t xml:space="preserve"> (</w:t>
            </w:r>
            <w:r w:rsidR="002C06DD">
              <w:rPr>
                <w:rFonts w:ascii="Arial" w:hAnsi="Arial" w:cs="Arial"/>
                <w:color w:val="000000"/>
                <w:sz w:val="18"/>
                <w:szCs w:val="18"/>
                <w:lang w:val="en-US"/>
              </w:rPr>
              <w:t>no. </w:t>
            </w:r>
            <w:r>
              <w:rPr>
                <w:rFonts w:ascii="Arial" w:hAnsi="Arial" w:cs="Arial"/>
                <w:color w:val="000000"/>
                <w:sz w:val="18"/>
                <w:szCs w:val="18"/>
                <w:lang w:val="en-US"/>
              </w:rPr>
              <w:t>01307)</w:t>
            </w:r>
          </w:p>
        </w:tc>
        <w:tc>
          <w:tcPr>
            <w:tcW w:w="1276" w:type="dxa"/>
            <w:shd w:val="clear" w:color="auto" w:fill="auto"/>
          </w:tcPr>
          <w:p w14:paraId="5A58DD80" w14:textId="77777777" w:rsidR="00ED1FAB" w:rsidRPr="00DA08B7" w:rsidRDefault="00ED1FAB" w:rsidP="009C2370">
            <w:pPr>
              <w:spacing w:after="120"/>
              <w:jc w:val="center"/>
              <w:rPr>
                <w:rFonts w:ascii="Arial" w:hAnsi="Arial" w:cs="Arial"/>
                <w:color w:val="000000"/>
                <w:sz w:val="18"/>
                <w:szCs w:val="18"/>
                <w:lang w:val="en-US"/>
              </w:rPr>
            </w:pPr>
            <w:r>
              <w:rPr>
                <w:rFonts w:ascii="Arial" w:hAnsi="Arial" w:cs="Arial"/>
                <w:color w:val="000000"/>
                <w:sz w:val="18"/>
                <w:szCs w:val="18"/>
                <w:lang w:val="en-US"/>
              </w:rPr>
              <w:t>Morocco</w:t>
            </w:r>
          </w:p>
        </w:tc>
        <w:tc>
          <w:tcPr>
            <w:tcW w:w="1134" w:type="dxa"/>
            <w:shd w:val="clear" w:color="auto" w:fill="auto"/>
          </w:tcPr>
          <w:p w14:paraId="1E365384" w14:textId="77777777" w:rsidR="00ED1FAB" w:rsidRPr="00AD7812" w:rsidRDefault="00ED1FAB" w:rsidP="009C2370">
            <w:pPr>
              <w:spacing w:after="120"/>
              <w:jc w:val="center"/>
              <w:rPr>
                <w:rFonts w:ascii="Arial" w:hAnsi="Arial" w:cs="Arial"/>
                <w:color w:val="000000"/>
                <w:sz w:val="18"/>
                <w:szCs w:val="18"/>
                <w:lang w:val="en-US"/>
              </w:rPr>
            </w:pPr>
            <w:r>
              <w:rPr>
                <w:rFonts w:ascii="Arial" w:hAnsi="Arial" w:cs="Arial"/>
                <w:color w:val="000000"/>
                <w:sz w:val="18"/>
                <w:szCs w:val="18"/>
                <w:lang w:val="en-US"/>
              </w:rPr>
              <w:t>70,440</w:t>
            </w:r>
          </w:p>
        </w:tc>
        <w:tc>
          <w:tcPr>
            <w:tcW w:w="1559" w:type="dxa"/>
            <w:shd w:val="clear" w:color="auto" w:fill="auto"/>
          </w:tcPr>
          <w:p w14:paraId="252EA487" w14:textId="340BDB8C" w:rsidR="00ED1FAB" w:rsidRPr="00AD7812" w:rsidRDefault="00ED1FAB" w:rsidP="009C2370">
            <w:pPr>
              <w:spacing w:after="120"/>
              <w:jc w:val="center"/>
              <w:rPr>
                <w:rFonts w:ascii="Arial" w:hAnsi="Arial" w:cs="Arial"/>
                <w:color w:val="000000"/>
                <w:sz w:val="18"/>
                <w:szCs w:val="18"/>
                <w:lang w:val="en-US"/>
              </w:rPr>
            </w:pPr>
            <w:r w:rsidRPr="0037139F">
              <w:rPr>
                <w:rFonts w:ascii="Arial" w:hAnsi="Arial" w:cs="Arial"/>
                <w:color w:val="000000"/>
                <w:sz w:val="18"/>
                <w:szCs w:val="18"/>
                <w:lang w:val="en-US"/>
              </w:rPr>
              <w:t>15/09/2017</w:t>
            </w:r>
            <w:r w:rsidR="002C06DD">
              <w:rPr>
                <w:rFonts w:ascii="Arial" w:hAnsi="Arial" w:cs="Arial"/>
                <w:color w:val="000000"/>
                <w:sz w:val="18"/>
                <w:szCs w:val="18"/>
                <w:lang w:val="en-US"/>
              </w:rPr>
              <w:t xml:space="preserve"> </w:t>
            </w:r>
            <w:r w:rsidRPr="0037139F">
              <w:rPr>
                <w:rFonts w:ascii="Arial" w:hAnsi="Arial" w:cs="Arial"/>
                <w:color w:val="000000"/>
                <w:sz w:val="18"/>
                <w:szCs w:val="18"/>
                <w:lang w:val="en-US"/>
              </w:rPr>
              <w:t>-</w:t>
            </w:r>
            <w:r w:rsidR="002C06DD">
              <w:rPr>
                <w:rFonts w:ascii="Arial" w:hAnsi="Arial" w:cs="Arial"/>
                <w:color w:val="000000"/>
                <w:sz w:val="18"/>
                <w:szCs w:val="18"/>
                <w:lang w:val="en-US"/>
              </w:rPr>
              <w:t xml:space="preserve"> </w:t>
            </w:r>
            <w:r w:rsidRPr="0037139F">
              <w:rPr>
                <w:rFonts w:ascii="Arial" w:hAnsi="Arial" w:cs="Arial"/>
                <w:color w:val="000000"/>
                <w:sz w:val="18"/>
                <w:szCs w:val="18"/>
                <w:lang w:val="en-US"/>
              </w:rPr>
              <w:t>13/09/2019</w:t>
            </w:r>
          </w:p>
        </w:tc>
        <w:tc>
          <w:tcPr>
            <w:tcW w:w="1858" w:type="dxa"/>
            <w:shd w:val="clear" w:color="auto" w:fill="auto"/>
          </w:tcPr>
          <w:p w14:paraId="096AA404" w14:textId="6F7399C6" w:rsidR="00ED1FAB" w:rsidRPr="002C06DD" w:rsidRDefault="002C06DD" w:rsidP="00F61749">
            <w:pPr>
              <w:rPr>
                <w:rFonts w:ascii="Arial" w:hAnsi="Arial" w:cs="Arial"/>
                <w:sz w:val="18"/>
                <w:szCs w:val="18"/>
                <w:lang w:val="en-US"/>
              </w:rPr>
            </w:pPr>
            <w:r w:rsidRPr="002C06DD">
              <w:rPr>
                <w:rFonts w:ascii="Arial" w:hAnsi="Arial" w:cs="Arial"/>
                <w:sz w:val="18"/>
                <w:szCs w:val="18"/>
                <w:lang w:val="en-US"/>
              </w:rPr>
              <w:t>Progress report</w:t>
            </w:r>
          </w:p>
          <w:p w14:paraId="5B22E02E" w14:textId="70D1110A" w:rsidR="0093359B" w:rsidRPr="002C06DD" w:rsidRDefault="00B44ED4" w:rsidP="00D523C1">
            <w:pPr>
              <w:spacing w:after="120"/>
              <w:rPr>
                <w:rStyle w:val="Hyperlink"/>
                <w:rFonts w:ascii="Arial" w:hAnsi="Arial" w:cs="Arial"/>
                <w:sz w:val="18"/>
                <w:szCs w:val="18"/>
                <w:lang w:val="en-US"/>
              </w:rPr>
            </w:pPr>
            <w:hyperlink r:id="rId22" w:history="1">
              <w:r w:rsidR="0093359B" w:rsidRPr="002C06DD">
                <w:rPr>
                  <w:rStyle w:val="Hyperlink"/>
                  <w:rFonts w:ascii="Arial" w:hAnsi="Arial" w:cs="Arial"/>
                  <w:sz w:val="18"/>
                  <w:szCs w:val="18"/>
                  <w:lang w:val="en-US"/>
                </w:rPr>
                <w:t>French</w:t>
              </w:r>
            </w:hyperlink>
          </w:p>
          <w:p w14:paraId="4D18BAD5" w14:textId="6A961939" w:rsidR="00ED1FAB" w:rsidRPr="002C06DD" w:rsidRDefault="00B44ED4" w:rsidP="00D523C1">
            <w:pPr>
              <w:spacing w:after="120"/>
              <w:rPr>
                <w:rFonts w:ascii="Arial" w:hAnsi="Arial" w:cs="Arial"/>
                <w:color w:val="000000"/>
                <w:sz w:val="18"/>
                <w:szCs w:val="18"/>
                <w:lang w:val="en-US"/>
              </w:rPr>
            </w:pPr>
            <w:hyperlink r:id="rId23" w:history="1">
              <w:r w:rsidR="00ED1FAB" w:rsidRPr="002C06DD">
                <w:rPr>
                  <w:rStyle w:val="Hyperlink"/>
                  <w:rFonts w:ascii="Arial" w:hAnsi="Arial" w:cs="Arial"/>
                  <w:sz w:val="18"/>
                  <w:szCs w:val="18"/>
                  <w:lang w:val="en-US"/>
                </w:rPr>
                <w:t>Dedicated webpage</w:t>
              </w:r>
            </w:hyperlink>
          </w:p>
        </w:tc>
      </w:tr>
      <w:tr w:rsidR="00ED1FAB" w:rsidRPr="001810E6" w14:paraId="4A28B85B" w14:textId="77777777" w:rsidTr="00ED1FAB">
        <w:trPr>
          <w:cantSplit/>
        </w:trPr>
        <w:tc>
          <w:tcPr>
            <w:tcW w:w="3232" w:type="dxa"/>
            <w:shd w:val="clear" w:color="auto" w:fill="auto"/>
          </w:tcPr>
          <w:p w14:paraId="2CFC7294" w14:textId="7269DB4F" w:rsidR="00ED1FAB" w:rsidRPr="00AD7812" w:rsidRDefault="00ED1FAB" w:rsidP="009C2370">
            <w:pPr>
              <w:spacing w:after="120"/>
              <w:rPr>
                <w:rFonts w:ascii="Arial" w:hAnsi="Arial" w:cs="Arial"/>
                <w:color w:val="000000"/>
                <w:sz w:val="18"/>
                <w:szCs w:val="18"/>
                <w:lang w:val="en-US"/>
              </w:rPr>
            </w:pPr>
            <w:r w:rsidRPr="00AD7812">
              <w:rPr>
                <w:rFonts w:ascii="Arial" w:hAnsi="Arial" w:cs="Arial"/>
                <w:color w:val="000000"/>
                <w:sz w:val="18"/>
                <w:szCs w:val="18"/>
                <w:lang w:val="en-US"/>
              </w:rPr>
              <w:t>Strengthening capacity in Seychelles for safeguarding intangible cultural heritage</w:t>
            </w:r>
            <w:r w:rsidR="004B0AAC">
              <w:rPr>
                <w:rFonts w:ascii="Arial" w:hAnsi="Arial" w:cs="Arial"/>
                <w:color w:val="000000"/>
                <w:sz w:val="18"/>
                <w:szCs w:val="18"/>
                <w:lang w:val="en-US"/>
              </w:rPr>
              <w:t xml:space="preserve"> for sustainable development</w:t>
            </w:r>
            <w:r w:rsidRPr="00AD7812">
              <w:rPr>
                <w:rFonts w:ascii="Arial" w:hAnsi="Arial" w:cs="Arial"/>
                <w:color w:val="000000"/>
                <w:sz w:val="18"/>
                <w:szCs w:val="18"/>
                <w:lang w:val="en-US"/>
              </w:rPr>
              <w:t xml:space="preserve"> (</w:t>
            </w:r>
            <w:r w:rsidR="002C06DD">
              <w:rPr>
                <w:rFonts w:ascii="Arial" w:hAnsi="Arial" w:cs="Arial"/>
                <w:color w:val="000000"/>
                <w:sz w:val="18"/>
                <w:szCs w:val="18"/>
                <w:lang w:val="en-US"/>
              </w:rPr>
              <w:t>no. </w:t>
            </w:r>
            <w:r w:rsidRPr="00AD7812">
              <w:rPr>
                <w:rFonts w:ascii="Arial" w:hAnsi="Arial" w:cs="Arial"/>
                <w:color w:val="000000"/>
                <w:sz w:val="18"/>
                <w:szCs w:val="18"/>
                <w:lang w:val="en-US"/>
              </w:rPr>
              <w:t>01158)</w:t>
            </w:r>
          </w:p>
        </w:tc>
        <w:tc>
          <w:tcPr>
            <w:tcW w:w="1276" w:type="dxa"/>
            <w:shd w:val="clear" w:color="auto" w:fill="auto"/>
          </w:tcPr>
          <w:p w14:paraId="6BC460F8" w14:textId="77777777" w:rsidR="00ED1FAB" w:rsidRPr="00DA08B7" w:rsidRDefault="00ED1FAB" w:rsidP="009C2370">
            <w:pPr>
              <w:spacing w:after="120"/>
              <w:jc w:val="center"/>
              <w:rPr>
                <w:rFonts w:ascii="Arial" w:hAnsi="Arial" w:cs="Arial"/>
                <w:color w:val="000000"/>
                <w:sz w:val="18"/>
                <w:szCs w:val="18"/>
                <w:lang w:val="en-US"/>
              </w:rPr>
            </w:pPr>
            <w:r w:rsidRPr="00DA08B7">
              <w:rPr>
                <w:rFonts w:ascii="Arial" w:hAnsi="Arial" w:cs="Arial"/>
                <w:color w:val="000000"/>
                <w:sz w:val="18"/>
                <w:szCs w:val="18"/>
                <w:lang w:val="en-US"/>
              </w:rPr>
              <w:t>Seychelles</w:t>
            </w:r>
          </w:p>
        </w:tc>
        <w:tc>
          <w:tcPr>
            <w:tcW w:w="1134" w:type="dxa"/>
            <w:shd w:val="clear" w:color="auto" w:fill="auto"/>
          </w:tcPr>
          <w:p w14:paraId="67C90131" w14:textId="77777777" w:rsidR="00ED1FAB" w:rsidRPr="00AD7812" w:rsidRDefault="00ED1FAB" w:rsidP="009C2370">
            <w:pPr>
              <w:spacing w:after="120"/>
              <w:jc w:val="center"/>
              <w:rPr>
                <w:rFonts w:ascii="Arial" w:hAnsi="Arial" w:cs="Arial"/>
                <w:color w:val="000000"/>
                <w:sz w:val="18"/>
                <w:szCs w:val="18"/>
                <w:lang w:val="en-US"/>
              </w:rPr>
            </w:pPr>
            <w:r w:rsidRPr="00AD7812">
              <w:rPr>
                <w:rFonts w:ascii="Arial" w:hAnsi="Arial" w:cs="Arial"/>
                <w:color w:val="000000"/>
                <w:sz w:val="18"/>
                <w:szCs w:val="18"/>
                <w:lang w:val="en-US"/>
              </w:rPr>
              <w:t>90,000</w:t>
            </w:r>
          </w:p>
        </w:tc>
        <w:tc>
          <w:tcPr>
            <w:tcW w:w="1559" w:type="dxa"/>
            <w:shd w:val="clear" w:color="auto" w:fill="auto"/>
          </w:tcPr>
          <w:p w14:paraId="253F9709" w14:textId="2838A1A2" w:rsidR="00ED1FAB" w:rsidRPr="00AD7812" w:rsidRDefault="00ED1FAB" w:rsidP="009C2370">
            <w:pPr>
              <w:spacing w:after="120"/>
              <w:jc w:val="center"/>
              <w:rPr>
                <w:rFonts w:ascii="Arial" w:hAnsi="Arial" w:cs="Arial"/>
                <w:color w:val="000000"/>
                <w:sz w:val="18"/>
                <w:szCs w:val="18"/>
                <w:lang w:val="en-US"/>
              </w:rPr>
            </w:pPr>
            <w:r w:rsidRPr="00AD7812">
              <w:rPr>
                <w:rFonts w:ascii="Arial" w:hAnsi="Arial" w:cs="Arial"/>
                <w:color w:val="000000"/>
                <w:sz w:val="18"/>
                <w:szCs w:val="18"/>
                <w:lang w:val="en-US"/>
              </w:rPr>
              <w:t>1</w:t>
            </w:r>
            <w:r w:rsidR="004B0AAC">
              <w:rPr>
                <w:rFonts w:ascii="Arial" w:hAnsi="Arial" w:cs="Arial"/>
                <w:color w:val="000000"/>
                <w:sz w:val="18"/>
                <w:szCs w:val="18"/>
                <w:lang w:val="en-US"/>
              </w:rPr>
              <w:t>7</w:t>
            </w:r>
            <w:r w:rsidRPr="00AD7812">
              <w:rPr>
                <w:rFonts w:ascii="Arial" w:hAnsi="Arial" w:cs="Arial"/>
                <w:color w:val="000000"/>
                <w:sz w:val="18"/>
                <w:szCs w:val="18"/>
                <w:lang w:val="en-US"/>
              </w:rPr>
              <w:t>/02/2017</w:t>
            </w:r>
            <w:r w:rsidR="002C06DD">
              <w:rPr>
                <w:rFonts w:ascii="Arial" w:hAnsi="Arial" w:cs="Arial"/>
                <w:color w:val="000000"/>
                <w:sz w:val="18"/>
                <w:szCs w:val="18"/>
                <w:lang w:val="en-US"/>
              </w:rPr>
              <w:t xml:space="preserve"> </w:t>
            </w:r>
            <w:r w:rsidRPr="00AD7812">
              <w:rPr>
                <w:rFonts w:ascii="Arial" w:hAnsi="Arial" w:cs="Arial"/>
                <w:color w:val="000000"/>
                <w:sz w:val="18"/>
                <w:szCs w:val="18"/>
                <w:lang w:val="en-US"/>
              </w:rPr>
              <w:t xml:space="preserve">- </w:t>
            </w:r>
            <w:r w:rsidRPr="000D4268">
              <w:rPr>
                <w:rFonts w:ascii="Arial" w:hAnsi="Arial" w:cs="Arial"/>
                <w:color w:val="000000"/>
                <w:sz w:val="18"/>
                <w:szCs w:val="18"/>
                <w:lang w:val="en-US"/>
              </w:rPr>
              <w:t>30/10/2018</w:t>
            </w:r>
          </w:p>
        </w:tc>
        <w:tc>
          <w:tcPr>
            <w:tcW w:w="1858" w:type="dxa"/>
            <w:shd w:val="clear" w:color="auto" w:fill="auto"/>
          </w:tcPr>
          <w:p w14:paraId="1391ECC5" w14:textId="2E8710B0" w:rsidR="00ED1FAB" w:rsidRPr="002C06DD" w:rsidRDefault="000055A8" w:rsidP="00D523C1">
            <w:pPr>
              <w:rPr>
                <w:rFonts w:ascii="Arial" w:hAnsi="Arial" w:cs="Arial"/>
                <w:color w:val="000000" w:themeColor="text1"/>
                <w:sz w:val="18"/>
                <w:szCs w:val="18"/>
                <w:lang w:val="en-US"/>
              </w:rPr>
            </w:pPr>
            <w:r w:rsidRPr="002C06DD">
              <w:rPr>
                <w:rFonts w:ascii="Arial" w:hAnsi="Arial" w:cs="Arial"/>
                <w:color w:val="000000" w:themeColor="text1"/>
                <w:sz w:val="18"/>
                <w:szCs w:val="18"/>
                <w:lang w:val="en-US"/>
              </w:rPr>
              <w:t>Progress report</w:t>
            </w:r>
          </w:p>
          <w:p w14:paraId="6034F364" w14:textId="6E3487B1" w:rsidR="00ED1FAB" w:rsidRPr="002C06DD" w:rsidRDefault="00B44ED4" w:rsidP="00D3013A">
            <w:pPr>
              <w:spacing w:after="120"/>
              <w:rPr>
                <w:rStyle w:val="Hyperlink"/>
                <w:rFonts w:ascii="Arial" w:hAnsi="Arial" w:cs="Arial"/>
                <w:sz w:val="18"/>
                <w:szCs w:val="18"/>
                <w:lang w:val="en-US"/>
              </w:rPr>
            </w:pPr>
            <w:hyperlink r:id="rId24" w:history="1">
              <w:r w:rsidR="004B0AAC" w:rsidRPr="002C06DD">
                <w:rPr>
                  <w:rStyle w:val="Hyperlink"/>
                  <w:rFonts w:ascii="Arial" w:hAnsi="Arial" w:cs="Arial"/>
                  <w:sz w:val="18"/>
                  <w:szCs w:val="18"/>
                  <w:lang w:val="en-US"/>
                </w:rPr>
                <w:t>English</w:t>
              </w:r>
            </w:hyperlink>
          </w:p>
          <w:p w14:paraId="0879F7EB" w14:textId="77777777" w:rsidR="00ED1FAB" w:rsidRPr="002C06DD" w:rsidRDefault="00B44ED4" w:rsidP="009C2370">
            <w:pPr>
              <w:spacing w:after="120"/>
              <w:rPr>
                <w:rFonts w:ascii="Arial" w:hAnsi="Arial" w:cs="Arial"/>
                <w:color w:val="000000"/>
                <w:sz w:val="18"/>
                <w:szCs w:val="18"/>
                <w:lang w:val="en-US"/>
              </w:rPr>
            </w:pPr>
            <w:hyperlink r:id="rId25" w:history="1">
              <w:r w:rsidR="00ED1FAB" w:rsidRPr="002C06DD">
                <w:rPr>
                  <w:rStyle w:val="Hyperlink"/>
                  <w:rFonts w:ascii="Arial" w:hAnsi="Arial" w:cs="Arial"/>
                  <w:sz w:val="18"/>
                  <w:szCs w:val="18"/>
                  <w:lang w:val="en-US"/>
                </w:rPr>
                <w:t>Dedicated webpage</w:t>
              </w:r>
            </w:hyperlink>
          </w:p>
        </w:tc>
      </w:tr>
      <w:tr w:rsidR="00ED1FAB" w:rsidRPr="001810E6" w14:paraId="4294545F" w14:textId="77777777" w:rsidTr="00ED1FAB">
        <w:trPr>
          <w:cantSplit/>
        </w:trPr>
        <w:tc>
          <w:tcPr>
            <w:tcW w:w="3232" w:type="dxa"/>
            <w:shd w:val="clear" w:color="auto" w:fill="auto"/>
          </w:tcPr>
          <w:p w14:paraId="17354790" w14:textId="02ED8A4B" w:rsidR="00ED1FAB" w:rsidRPr="003963B4" w:rsidRDefault="00ED1FAB" w:rsidP="009C2370">
            <w:pPr>
              <w:spacing w:after="120"/>
              <w:rPr>
                <w:rFonts w:ascii="Arial" w:hAnsi="Arial" w:cs="Arial"/>
                <w:sz w:val="18"/>
                <w:szCs w:val="18"/>
                <w:lang w:val="en-US"/>
              </w:rPr>
            </w:pPr>
            <w:r w:rsidRPr="003963B4">
              <w:rPr>
                <w:rFonts w:ascii="Arial" w:hAnsi="Arial" w:cs="Arial"/>
                <w:color w:val="000000"/>
                <w:sz w:val="18"/>
                <w:szCs w:val="18"/>
                <w:lang w:val="en-US"/>
              </w:rPr>
              <w:lastRenderedPageBreak/>
              <w:t xml:space="preserve">Inventorying of proverbs of </w:t>
            </w:r>
            <w:proofErr w:type="spellStart"/>
            <w:r w:rsidRPr="003963B4">
              <w:rPr>
                <w:rFonts w:ascii="Arial" w:hAnsi="Arial" w:cs="Arial"/>
                <w:color w:val="000000"/>
                <w:sz w:val="18"/>
                <w:szCs w:val="18"/>
                <w:lang w:val="en-US"/>
              </w:rPr>
              <w:t>Lala</w:t>
            </w:r>
            <w:proofErr w:type="spellEnd"/>
            <w:r w:rsidRPr="003963B4">
              <w:rPr>
                <w:rFonts w:ascii="Arial" w:hAnsi="Arial" w:cs="Arial"/>
                <w:color w:val="000000"/>
                <w:sz w:val="18"/>
                <w:szCs w:val="18"/>
                <w:lang w:val="en-US"/>
              </w:rPr>
              <w:t xml:space="preserve"> community </w:t>
            </w:r>
            <w:r w:rsidR="007F5726">
              <w:rPr>
                <w:rFonts w:ascii="Arial" w:hAnsi="Arial" w:cs="Arial"/>
                <w:color w:val="000000"/>
                <w:sz w:val="18"/>
                <w:szCs w:val="18"/>
                <w:lang w:val="en-US"/>
              </w:rPr>
              <w:t>of</w:t>
            </w:r>
            <w:r w:rsidRPr="003963B4">
              <w:rPr>
                <w:rFonts w:ascii="Arial" w:hAnsi="Arial" w:cs="Arial"/>
                <w:color w:val="000000"/>
                <w:sz w:val="18"/>
                <w:szCs w:val="18"/>
                <w:lang w:val="en-US"/>
              </w:rPr>
              <w:t xml:space="preserve"> </w:t>
            </w:r>
            <w:proofErr w:type="spellStart"/>
            <w:r w:rsidRPr="003963B4">
              <w:rPr>
                <w:rFonts w:ascii="Arial" w:hAnsi="Arial" w:cs="Arial"/>
                <w:color w:val="000000"/>
                <w:sz w:val="18"/>
                <w:szCs w:val="18"/>
                <w:lang w:val="en-US"/>
              </w:rPr>
              <w:t>Luano</w:t>
            </w:r>
            <w:proofErr w:type="spellEnd"/>
            <w:r w:rsidRPr="003963B4">
              <w:rPr>
                <w:rFonts w:ascii="Arial" w:hAnsi="Arial" w:cs="Arial"/>
                <w:color w:val="000000"/>
                <w:sz w:val="18"/>
                <w:szCs w:val="18"/>
                <w:lang w:val="en-US"/>
              </w:rPr>
              <w:t xml:space="preserve"> District of Zambia (</w:t>
            </w:r>
            <w:r w:rsidR="002C06DD">
              <w:rPr>
                <w:rFonts w:ascii="Arial" w:hAnsi="Arial" w:cs="Arial"/>
                <w:color w:val="000000"/>
                <w:sz w:val="18"/>
                <w:szCs w:val="18"/>
                <w:lang w:val="en-US"/>
              </w:rPr>
              <w:t>no.</w:t>
            </w:r>
            <w:r w:rsidRPr="003963B4">
              <w:rPr>
                <w:rFonts w:ascii="Arial" w:hAnsi="Arial" w:cs="Arial"/>
                <w:color w:val="000000"/>
                <w:sz w:val="18"/>
                <w:szCs w:val="18"/>
                <w:lang w:val="en-US"/>
              </w:rPr>
              <w:t> 01216)</w:t>
            </w:r>
          </w:p>
        </w:tc>
        <w:tc>
          <w:tcPr>
            <w:tcW w:w="1276" w:type="dxa"/>
            <w:shd w:val="clear" w:color="auto" w:fill="auto"/>
          </w:tcPr>
          <w:p w14:paraId="7207243E" w14:textId="77777777" w:rsidR="00ED1FAB" w:rsidRPr="00DA08B7" w:rsidRDefault="00ED1FAB" w:rsidP="009C2370">
            <w:pPr>
              <w:pStyle w:val="Marge"/>
              <w:spacing w:after="120"/>
              <w:jc w:val="center"/>
              <w:rPr>
                <w:rFonts w:cs="Arial"/>
                <w:bCs/>
                <w:sz w:val="18"/>
                <w:szCs w:val="18"/>
                <w:lang w:val="en-US"/>
              </w:rPr>
            </w:pPr>
            <w:r w:rsidRPr="00DA08B7">
              <w:rPr>
                <w:rFonts w:cs="Arial"/>
                <w:color w:val="000000"/>
                <w:sz w:val="18"/>
                <w:szCs w:val="18"/>
                <w:lang w:val="en-US"/>
              </w:rPr>
              <w:t>Zambia</w:t>
            </w:r>
          </w:p>
        </w:tc>
        <w:tc>
          <w:tcPr>
            <w:tcW w:w="1134" w:type="dxa"/>
            <w:shd w:val="clear" w:color="auto" w:fill="auto"/>
          </w:tcPr>
          <w:p w14:paraId="170662ED" w14:textId="753E1CB1" w:rsidR="00ED1FAB" w:rsidRPr="003963B4" w:rsidRDefault="00ED1FAB" w:rsidP="009C2370">
            <w:pPr>
              <w:pStyle w:val="Marge"/>
              <w:spacing w:after="120"/>
              <w:jc w:val="center"/>
              <w:rPr>
                <w:rFonts w:cs="Arial"/>
                <w:bCs/>
                <w:sz w:val="18"/>
                <w:szCs w:val="18"/>
                <w:lang w:val="en-US"/>
              </w:rPr>
            </w:pPr>
            <w:r w:rsidRPr="003963B4">
              <w:rPr>
                <w:rFonts w:cs="Arial"/>
                <w:color w:val="000000"/>
                <w:sz w:val="18"/>
                <w:szCs w:val="18"/>
                <w:lang w:val="en-US"/>
              </w:rPr>
              <w:t>2</w:t>
            </w:r>
            <w:r w:rsidR="004B0AAC">
              <w:rPr>
                <w:rFonts w:cs="Arial"/>
                <w:color w:val="000000"/>
                <w:sz w:val="18"/>
                <w:szCs w:val="18"/>
                <w:lang w:val="en-US"/>
              </w:rPr>
              <w:t>5</w:t>
            </w:r>
            <w:r w:rsidRPr="003963B4">
              <w:rPr>
                <w:rFonts w:cs="Arial"/>
                <w:color w:val="000000"/>
                <w:sz w:val="18"/>
                <w:szCs w:val="18"/>
                <w:lang w:val="en-US"/>
              </w:rPr>
              <w:t>,</w:t>
            </w:r>
            <w:r w:rsidR="004B0AAC">
              <w:rPr>
                <w:rFonts w:cs="Arial"/>
                <w:color w:val="000000"/>
                <w:sz w:val="18"/>
                <w:szCs w:val="18"/>
                <w:lang w:val="en-US"/>
              </w:rPr>
              <w:t>000</w:t>
            </w:r>
          </w:p>
        </w:tc>
        <w:tc>
          <w:tcPr>
            <w:tcW w:w="1559" w:type="dxa"/>
            <w:shd w:val="clear" w:color="auto" w:fill="auto"/>
          </w:tcPr>
          <w:p w14:paraId="6B0DD013" w14:textId="6ADFB0DA" w:rsidR="00ED1FAB" w:rsidRPr="003963B4" w:rsidRDefault="00ED1FAB" w:rsidP="009C2370">
            <w:pPr>
              <w:pStyle w:val="Marge"/>
              <w:spacing w:after="120"/>
              <w:jc w:val="center"/>
              <w:rPr>
                <w:rFonts w:cs="Arial"/>
                <w:bCs/>
                <w:sz w:val="18"/>
                <w:szCs w:val="18"/>
                <w:lang w:val="en-US"/>
              </w:rPr>
            </w:pPr>
            <w:r w:rsidRPr="003963B4">
              <w:rPr>
                <w:rFonts w:cs="Arial"/>
                <w:color w:val="000000"/>
                <w:sz w:val="18"/>
                <w:szCs w:val="18"/>
                <w:lang w:val="en-US"/>
              </w:rPr>
              <w:t>2</w:t>
            </w:r>
            <w:r w:rsidR="004B0AAC">
              <w:rPr>
                <w:rFonts w:cs="Arial"/>
                <w:color w:val="000000"/>
                <w:sz w:val="18"/>
                <w:szCs w:val="18"/>
                <w:lang w:val="en-US"/>
              </w:rPr>
              <w:t>2</w:t>
            </w:r>
            <w:r w:rsidRPr="003963B4">
              <w:rPr>
                <w:rFonts w:cs="Arial"/>
                <w:color w:val="000000"/>
                <w:sz w:val="18"/>
                <w:szCs w:val="18"/>
                <w:lang w:val="en-US"/>
              </w:rPr>
              <w:t>/09/2016- 29/09/2017</w:t>
            </w:r>
          </w:p>
        </w:tc>
        <w:tc>
          <w:tcPr>
            <w:tcW w:w="1858" w:type="dxa"/>
            <w:shd w:val="clear" w:color="auto" w:fill="auto"/>
          </w:tcPr>
          <w:p w14:paraId="0BF448AA" w14:textId="50C1D5C7" w:rsidR="004B2362" w:rsidRPr="007156E9" w:rsidRDefault="002C06DD" w:rsidP="00F61749">
            <w:pPr>
              <w:rPr>
                <w:rFonts w:ascii="Arial" w:hAnsi="Arial" w:cs="Arial"/>
                <w:sz w:val="18"/>
                <w:szCs w:val="18"/>
                <w:lang w:val="en-US"/>
              </w:rPr>
            </w:pPr>
            <w:r>
              <w:rPr>
                <w:rFonts w:ascii="Arial" w:hAnsi="Arial" w:cs="Arial"/>
                <w:sz w:val="18"/>
                <w:szCs w:val="18"/>
                <w:lang w:val="en-US"/>
              </w:rPr>
              <w:t>Final report</w:t>
            </w:r>
          </w:p>
          <w:p w14:paraId="35945AA1" w14:textId="165B9DFD" w:rsidR="004B2362" w:rsidRPr="009C2370" w:rsidRDefault="00B44ED4" w:rsidP="00D3013A">
            <w:pPr>
              <w:spacing w:after="120"/>
              <w:rPr>
                <w:rStyle w:val="Hyperlink"/>
                <w:rFonts w:ascii="Arial" w:hAnsi="Arial" w:cs="Arial"/>
                <w:sz w:val="18"/>
                <w:szCs w:val="18"/>
                <w:lang w:val="en-US"/>
              </w:rPr>
            </w:pPr>
            <w:hyperlink r:id="rId26" w:history="1">
              <w:r w:rsidR="004B0AAC" w:rsidRPr="009C2370">
                <w:rPr>
                  <w:rStyle w:val="Hyperlink"/>
                  <w:rFonts w:ascii="Arial" w:hAnsi="Arial" w:cs="Arial"/>
                  <w:sz w:val="18"/>
                  <w:szCs w:val="18"/>
                  <w:lang w:val="en-US"/>
                </w:rPr>
                <w:t>English</w:t>
              </w:r>
            </w:hyperlink>
          </w:p>
          <w:p w14:paraId="31CA8D1D" w14:textId="6A388B4A" w:rsidR="00603250" w:rsidRPr="003963B4" w:rsidRDefault="00B44ED4" w:rsidP="00856EEE">
            <w:pPr>
              <w:pStyle w:val="Marge"/>
              <w:spacing w:after="120"/>
              <w:rPr>
                <w:rFonts w:cs="Arial"/>
                <w:bCs/>
                <w:sz w:val="18"/>
                <w:szCs w:val="18"/>
                <w:lang w:val="en-US"/>
              </w:rPr>
            </w:pPr>
            <w:hyperlink r:id="rId27" w:history="1">
              <w:r w:rsidR="00ED1FAB" w:rsidRPr="003963B4">
                <w:rPr>
                  <w:rStyle w:val="Hyperlink"/>
                  <w:rFonts w:cs="Arial"/>
                  <w:bCs/>
                  <w:sz w:val="18"/>
                  <w:szCs w:val="18"/>
                  <w:lang w:val="en-US"/>
                </w:rPr>
                <w:t>Dedicated webpage</w:t>
              </w:r>
            </w:hyperlink>
          </w:p>
        </w:tc>
      </w:tr>
    </w:tbl>
    <w:p w14:paraId="11440392" w14:textId="6FE29E0C" w:rsidR="00DB37C7" w:rsidRPr="002775F7" w:rsidRDefault="002E28FB">
      <w:pPr>
        <w:pStyle w:val="COMPara"/>
        <w:numPr>
          <w:ilvl w:val="0"/>
          <w:numId w:val="5"/>
        </w:numPr>
        <w:spacing w:before="120"/>
        <w:ind w:left="567" w:hanging="567"/>
        <w:jc w:val="both"/>
      </w:pPr>
      <w:r w:rsidRPr="00AD7812">
        <w:t xml:space="preserve">Summary information on all the reports submitted for this reporting period </w:t>
      </w:r>
      <w:proofErr w:type="gramStart"/>
      <w:r w:rsidRPr="00AD7812">
        <w:t>is presented</w:t>
      </w:r>
      <w:proofErr w:type="gramEnd"/>
      <w:r w:rsidRPr="00AD7812">
        <w:t xml:space="preserve"> in the annex to this document.</w:t>
      </w:r>
      <w:r w:rsidRPr="00AD7812" w:rsidDel="00696281">
        <w:t xml:space="preserve"> </w:t>
      </w:r>
      <w:r w:rsidRPr="00AD7812">
        <w:t xml:space="preserve">The period covered by each report varies from one report to another, depending on the specific dates for each project, as agreed upon between the beneficiary </w:t>
      </w:r>
      <w:r w:rsidRPr="002775F7">
        <w:t>State and UNESCO at the time at which the contract governing the assistance is established.</w:t>
      </w:r>
    </w:p>
    <w:p w14:paraId="6DD1BED0" w14:textId="7161C7B3" w:rsidR="002E28FB" w:rsidRPr="00AD7812" w:rsidRDefault="00063706" w:rsidP="00D03257">
      <w:pPr>
        <w:pStyle w:val="COMPara"/>
        <w:numPr>
          <w:ilvl w:val="0"/>
          <w:numId w:val="5"/>
        </w:numPr>
        <w:ind w:left="567" w:hanging="567"/>
        <w:jc w:val="both"/>
      </w:pPr>
      <w:r w:rsidRPr="002775F7">
        <w:t>Twenty-two</w:t>
      </w:r>
      <w:r w:rsidR="002E28FB" w:rsidRPr="002775F7">
        <w:t xml:space="preserve"> other projects are ‘active’ although no report was </w:t>
      </w:r>
      <w:r w:rsidR="00483F8B" w:rsidRPr="002775F7">
        <w:t xml:space="preserve">submitted </w:t>
      </w:r>
      <w:r w:rsidR="002E28FB" w:rsidRPr="002775F7">
        <w:t>during the reporting period. The table</w:t>
      </w:r>
      <w:r w:rsidR="002E28FB" w:rsidRPr="00AD7812">
        <w:t xml:space="preserve"> below provides an overview of these projects, including information on reports to be submitted in the future:</w:t>
      </w:r>
    </w:p>
    <w:tbl>
      <w:tblPr>
        <w:tblW w:w="905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247"/>
        <w:gridCol w:w="1134"/>
        <w:gridCol w:w="1559"/>
        <w:gridCol w:w="1858"/>
      </w:tblGrid>
      <w:tr w:rsidR="00714CFE" w:rsidRPr="00AD7812" w14:paraId="4B948F3C" w14:textId="77777777" w:rsidTr="00423D10">
        <w:trPr>
          <w:cantSplit/>
        </w:trPr>
        <w:tc>
          <w:tcPr>
            <w:tcW w:w="3261" w:type="dxa"/>
            <w:shd w:val="clear" w:color="auto" w:fill="D9D9D9"/>
            <w:vAlign w:val="center"/>
          </w:tcPr>
          <w:p w14:paraId="2292263A" w14:textId="77777777" w:rsidR="00714CFE" w:rsidRPr="00AD7812" w:rsidRDefault="00714CFE" w:rsidP="00714CFE">
            <w:pPr>
              <w:pStyle w:val="COMPara"/>
              <w:keepNext/>
              <w:numPr>
                <w:ilvl w:val="0"/>
                <w:numId w:val="0"/>
              </w:numPr>
              <w:spacing w:after="0"/>
              <w:jc w:val="center"/>
              <w:rPr>
                <w:b/>
                <w:bCs/>
                <w:sz w:val="18"/>
                <w:szCs w:val="18"/>
                <w:lang w:val="en-US"/>
              </w:rPr>
            </w:pPr>
            <w:r w:rsidRPr="00AD7812">
              <w:rPr>
                <w:b/>
                <w:bCs/>
                <w:sz w:val="18"/>
                <w:szCs w:val="18"/>
                <w:lang w:val="en-US"/>
              </w:rPr>
              <w:t>Project</w:t>
            </w:r>
          </w:p>
        </w:tc>
        <w:tc>
          <w:tcPr>
            <w:tcW w:w="1247" w:type="dxa"/>
            <w:shd w:val="clear" w:color="auto" w:fill="D9D9D9"/>
            <w:vAlign w:val="center"/>
          </w:tcPr>
          <w:p w14:paraId="5BD151DD" w14:textId="77777777" w:rsidR="00714CFE" w:rsidRPr="00AD7812" w:rsidRDefault="00714CFE" w:rsidP="00714CFE">
            <w:pPr>
              <w:pStyle w:val="Marge"/>
              <w:spacing w:after="0"/>
              <w:jc w:val="center"/>
              <w:rPr>
                <w:rFonts w:cs="Arial"/>
                <w:b/>
                <w:bCs/>
                <w:sz w:val="18"/>
                <w:szCs w:val="18"/>
                <w:lang w:val="en-US"/>
              </w:rPr>
            </w:pPr>
            <w:r w:rsidRPr="00AD7812">
              <w:rPr>
                <w:rFonts w:cs="Arial"/>
                <w:b/>
                <w:bCs/>
                <w:sz w:val="18"/>
                <w:szCs w:val="18"/>
                <w:lang w:val="en-US"/>
              </w:rPr>
              <w:t>Beneficiary</w:t>
            </w:r>
          </w:p>
        </w:tc>
        <w:tc>
          <w:tcPr>
            <w:tcW w:w="1134" w:type="dxa"/>
            <w:shd w:val="clear" w:color="auto" w:fill="D9D9D9"/>
            <w:vAlign w:val="center"/>
          </w:tcPr>
          <w:p w14:paraId="083E807A" w14:textId="77777777" w:rsidR="00714CFE" w:rsidRPr="00AD7812" w:rsidRDefault="00714CFE" w:rsidP="00714CFE">
            <w:pPr>
              <w:pStyle w:val="Marge"/>
              <w:spacing w:after="0"/>
              <w:jc w:val="center"/>
              <w:rPr>
                <w:rFonts w:cs="Arial"/>
                <w:b/>
                <w:bCs/>
                <w:sz w:val="18"/>
                <w:szCs w:val="18"/>
                <w:lang w:val="en-US"/>
              </w:rPr>
            </w:pPr>
            <w:r w:rsidRPr="00AD7812">
              <w:rPr>
                <w:rFonts w:cs="Arial"/>
                <w:b/>
                <w:bCs/>
                <w:sz w:val="18"/>
                <w:szCs w:val="18"/>
                <w:lang w:val="en-US"/>
              </w:rPr>
              <w:t>Amount granted</w:t>
            </w:r>
            <w:r w:rsidRPr="00AD7812">
              <w:rPr>
                <w:rFonts w:cs="Arial"/>
                <w:b/>
                <w:bCs/>
                <w:sz w:val="18"/>
                <w:szCs w:val="18"/>
                <w:lang w:val="en-US"/>
              </w:rPr>
              <w:br/>
              <w:t>(</w:t>
            </w:r>
            <w:r w:rsidRPr="00AD7812">
              <w:rPr>
                <w:rFonts w:cs="Arial"/>
                <w:b/>
                <w:snapToGrid/>
                <w:sz w:val="18"/>
                <w:szCs w:val="18"/>
                <w:lang w:val="en-US" w:eastAsia="fr-FR"/>
              </w:rPr>
              <w:t>US$)</w:t>
            </w:r>
          </w:p>
        </w:tc>
        <w:tc>
          <w:tcPr>
            <w:tcW w:w="1559" w:type="dxa"/>
            <w:shd w:val="clear" w:color="auto" w:fill="D9D9D9"/>
            <w:vAlign w:val="center"/>
          </w:tcPr>
          <w:p w14:paraId="60D37F17" w14:textId="77777777" w:rsidR="00714CFE" w:rsidRPr="00AD7812" w:rsidRDefault="00714CFE" w:rsidP="00714CFE">
            <w:pPr>
              <w:pStyle w:val="Marge"/>
              <w:spacing w:after="0"/>
              <w:jc w:val="center"/>
              <w:rPr>
                <w:rFonts w:cs="Arial"/>
                <w:b/>
                <w:bCs/>
                <w:sz w:val="18"/>
                <w:szCs w:val="18"/>
                <w:lang w:val="en-US"/>
              </w:rPr>
            </w:pPr>
            <w:r>
              <w:rPr>
                <w:rFonts w:cs="Arial"/>
                <w:b/>
                <w:bCs/>
                <w:sz w:val="18"/>
                <w:szCs w:val="18"/>
                <w:lang w:val="en-US"/>
              </w:rPr>
              <w:t>Implementation p</w:t>
            </w:r>
            <w:r w:rsidRPr="00AD7812">
              <w:rPr>
                <w:rFonts w:cs="Arial"/>
                <w:b/>
                <w:bCs/>
                <w:sz w:val="18"/>
                <w:szCs w:val="18"/>
                <w:lang w:val="en-US"/>
              </w:rPr>
              <w:t>eriod</w:t>
            </w:r>
          </w:p>
        </w:tc>
        <w:tc>
          <w:tcPr>
            <w:tcW w:w="1858" w:type="dxa"/>
            <w:shd w:val="clear" w:color="auto" w:fill="D9D9D9"/>
            <w:vAlign w:val="center"/>
          </w:tcPr>
          <w:p w14:paraId="2CBF8D18" w14:textId="77777777" w:rsidR="00714CFE" w:rsidRPr="00AD7812" w:rsidRDefault="00714CFE" w:rsidP="00714CFE">
            <w:pPr>
              <w:pStyle w:val="Marge"/>
              <w:spacing w:before="120" w:after="120"/>
              <w:jc w:val="center"/>
              <w:rPr>
                <w:rFonts w:cs="Arial"/>
                <w:b/>
                <w:bCs/>
                <w:sz w:val="18"/>
                <w:szCs w:val="18"/>
                <w:lang w:val="en-US"/>
              </w:rPr>
            </w:pPr>
            <w:r w:rsidRPr="00AD7812">
              <w:rPr>
                <w:rFonts w:cs="Arial"/>
                <w:b/>
                <w:bCs/>
                <w:sz w:val="18"/>
                <w:szCs w:val="18"/>
                <w:lang w:val="en-US"/>
              </w:rPr>
              <w:t>Report</w:t>
            </w:r>
          </w:p>
        </w:tc>
      </w:tr>
      <w:tr w:rsidR="00714CFE" w:rsidRPr="002C06DD" w14:paraId="476E0C34" w14:textId="77777777" w:rsidTr="00423D10">
        <w:trPr>
          <w:cantSplit/>
        </w:trPr>
        <w:tc>
          <w:tcPr>
            <w:tcW w:w="3261" w:type="dxa"/>
            <w:shd w:val="clear" w:color="auto" w:fill="auto"/>
          </w:tcPr>
          <w:p w14:paraId="1D47CF82" w14:textId="222031E9" w:rsidR="00714CFE" w:rsidRPr="00AD7812" w:rsidRDefault="00714CFE" w:rsidP="002C06DD">
            <w:pPr>
              <w:spacing w:after="120"/>
              <w:rPr>
                <w:rFonts w:ascii="Arial" w:hAnsi="Arial" w:cs="Arial"/>
                <w:color w:val="000000"/>
                <w:sz w:val="18"/>
                <w:szCs w:val="18"/>
                <w:lang w:val="en-US"/>
              </w:rPr>
            </w:pPr>
            <w:r w:rsidRPr="00B64906">
              <w:rPr>
                <w:rFonts w:ascii="Arial" w:hAnsi="Arial" w:cs="Arial"/>
                <w:color w:val="000000"/>
                <w:sz w:val="18"/>
                <w:szCs w:val="18"/>
                <w:lang w:val="en-US"/>
              </w:rPr>
              <w:t xml:space="preserve">National Folk Festival of </w:t>
            </w:r>
            <w:proofErr w:type="spellStart"/>
            <w:r w:rsidRPr="00B64906">
              <w:rPr>
                <w:rFonts w:ascii="Arial" w:hAnsi="Arial" w:cs="Arial"/>
                <w:color w:val="000000"/>
                <w:sz w:val="18"/>
                <w:szCs w:val="18"/>
                <w:lang w:val="en-US"/>
              </w:rPr>
              <w:t>Gjirokastra</w:t>
            </w:r>
            <w:proofErr w:type="spellEnd"/>
            <w:r w:rsidRPr="00B64906">
              <w:rPr>
                <w:rFonts w:ascii="Arial" w:hAnsi="Arial" w:cs="Arial"/>
                <w:color w:val="000000"/>
                <w:sz w:val="18"/>
                <w:szCs w:val="18"/>
                <w:lang w:val="en-US"/>
              </w:rPr>
              <w:t xml:space="preserve"> (</w:t>
            </w:r>
            <w:proofErr w:type="spellStart"/>
            <w:r w:rsidRPr="00B64906">
              <w:rPr>
                <w:rFonts w:ascii="Arial" w:hAnsi="Arial" w:cs="Arial"/>
                <w:color w:val="000000"/>
                <w:sz w:val="18"/>
                <w:szCs w:val="18"/>
                <w:lang w:val="en-US"/>
              </w:rPr>
              <w:t>NFFoGj</w:t>
            </w:r>
            <w:proofErr w:type="spellEnd"/>
            <w:r w:rsidRPr="00B64906">
              <w:rPr>
                <w:rFonts w:ascii="Arial" w:hAnsi="Arial" w:cs="Arial"/>
                <w:color w:val="000000"/>
                <w:sz w:val="18"/>
                <w:szCs w:val="18"/>
                <w:lang w:val="en-US"/>
              </w:rPr>
              <w:t xml:space="preserve">), 50 years of best practice in safeguarding Albanian intangible </w:t>
            </w:r>
            <w:r w:rsidRPr="00CF2A1E">
              <w:rPr>
                <w:rFonts w:ascii="Arial" w:hAnsi="Arial" w:cs="Arial"/>
                <w:color w:val="000000"/>
                <w:sz w:val="18"/>
                <w:szCs w:val="18"/>
                <w:lang w:val="en-US"/>
              </w:rPr>
              <w:t xml:space="preserve">heritage </w:t>
            </w:r>
            <w:r w:rsidRPr="00CF2A1E">
              <w:rPr>
                <w:rFonts w:ascii="Arial" w:hAnsi="Arial" w:cs="Arial"/>
                <w:sz w:val="18"/>
                <w:szCs w:val="18"/>
                <w:lang w:val="en-US"/>
              </w:rPr>
              <w:t>(</w:t>
            </w:r>
            <w:r w:rsidR="002C06DD">
              <w:rPr>
                <w:rFonts w:ascii="Arial" w:hAnsi="Arial" w:cs="Arial"/>
                <w:sz w:val="18"/>
                <w:szCs w:val="18"/>
                <w:lang w:val="en-US"/>
              </w:rPr>
              <w:t>no. </w:t>
            </w:r>
            <w:r w:rsidRPr="00CF2A1E">
              <w:rPr>
                <w:rFonts w:ascii="Arial" w:hAnsi="Arial" w:cs="Arial"/>
                <w:sz w:val="18"/>
                <w:szCs w:val="18"/>
                <w:lang w:val="en-US"/>
              </w:rPr>
              <w:t>01516)</w:t>
            </w:r>
            <w:r w:rsidR="00713D5A">
              <w:rPr>
                <w:rFonts w:ascii="Arial" w:hAnsi="Arial" w:cs="Arial"/>
                <w:color w:val="000000"/>
                <w:sz w:val="18"/>
                <w:szCs w:val="18"/>
                <w:lang w:val="en-US"/>
              </w:rPr>
              <w:t xml:space="preserve"> – </w:t>
            </w:r>
            <w:r w:rsidR="00713D5A">
              <w:rPr>
                <w:rFonts w:ascii="Arial" w:hAnsi="Arial" w:cs="Arial"/>
                <w:i/>
                <w:color w:val="000000"/>
                <w:sz w:val="18"/>
                <w:szCs w:val="18"/>
                <w:lang w:val="en-US"/>
              </w:rPr>
              <w:t>preparatory</w:t>
            </w:r>
            <w:r w:rsidR="00713D5A" w:rsidRPr="0015083B">
              <w:rPr>
                <w:rFonts w:ascii="Arial" w:hAnsi="Arial" w:cs="Arial"/>
                <w:i/>
                <w:color w:val="000000"/>
                <w:sz w:val="18"/>
                <w:szCs w:val="18"/>
                <w:lang w:val="en-US"/>
              </w:rPr>
              <w:t xml:space="preserve"> assistance</w:t>
            </w:r>
          </w:p>
        </w:tc>
        <w:tc>
          <w:tcPr>
            <w:tcW w:w="1247" w:type="dxa"/>
            <w:shd w:val="clear" w:color="auto" w:fill="auto"/>
          </w:tcPr>
          <w:p w14:paraId="66F0787A" w14:textId="77777777" w:rsidR="00714CFE" w:rsidRPr="00AD7812" w:rsidRDefault="00714CFE" w:rsidP="00714CFE">
            <w:pPr>
              <w:jc w:val="center"/>
              <w:rPr>
                <w:rFonts w:ascii="Arial" w:hAnsi="Arial" w:cs="Arial"/>
                <w:color w:val="000000"/>
                <w:sz w:val="18"/>
                <w:szCs w:val="18"/>
                <w:lang w:val="en-US"/>
              </w:rPr>
            </w:pPr>
            <w:r>
              <w:rPr>
                <w:rFonts w:ascii="Arial" w:hAnsi="Arial" w:cs="Arial"/>
                <w:color w:val="000000"/>
                <w:sz w:val="18"/>
                <w:szCs w:val="18"/>
                <w:lang w:val="en-US"/>
              </w:rPr>
              <w:t>Albania</w:t>
            </w:r>
          </w:p>
        </w:tc>
        <w:tc>
          <w:tcPr>
            <w:tcW w:w="1134" w:type="dxa"/>
            <w:shd w:val="clear" w:color="auto" w:fill="auto"/>
          </w:tcPr>
          <w:p w14:paraId="324AE0C0" w14:textId="77777777" w:rsidR="00714CFE" w:rsidRPr="00B64906" w:rsidRDefault="00714CFE" w:rsidP="00714CFE">
            <w:pPr>
              <w:jc w:val="center"/>
              <w:rPr>
                <w:rFonts w:ascii="Arial" w:hAnsi="Arial" w:cs="Arial"/>
                <w:bCs/>
                <w:sz w:val="18"/>
                <w:szCs w:val="18"/>
                <w:lang w:val="en-GB"/>
              </w:rPr>
            </w:pPr>
            <w:r w:rsidRPr="00B64906">
              <w:rPr>
                <w:rFonts w:ascii="Arial" w:hAnsi="Arial" w:cs="Arial"/>
                <w:bCs/>
                <w:sz w:val="18"/>
                <w:szCs w:val="18"/>
                <w:lang w:val="en-GB"/>
              </w:rPr>
              <w:t>9,800</w:t>
            </w:r>
          </w:p>
        </w:tc>
        <w:tc>
          <w:tcPr>
            <w:tcW w:w="1559" w:type="dxa"/>
            <w:shd w:val="clear" w:color="auto" w:fill="auto"/>
          </w:tcPr>
          <w:p w14:paraId="7D9CE5F6" w14:textId="6C1C948A" w:rsidR="00714CFE" w:rsidRPr="00AD7812" w:rsidRDefault="001810E6" w:rsidP="001810E6">
            <w:pPr>
              <w:jc w:val="center"/>
              <w:rPr>
                <w:rFonts w:ascii="Arial" w:hAnsi="Arial" w:cs="Arial"/>
                <w:color w:val="000000"/>
                <w:sz w:val="18"/>
                <w:szCs w:val="18"/>
                <w:lang w:val="en-US"/>
              </w:rPr>
            </w:pPr>
            <w:r>
              <w:rPr>
                <w:rFonts w:ascii="Arial" w:hAnsi="Arial" w:cs="Arial"/>
                <w:color w:val="000000"/>
                <w:sz w:val="18"/>
                <w:szCs w:val="18"/>
                <w:lang w:val="en-US"/>
              </w:rPr>
              <w:t>-</w:t>
            </w:r>
          </w:p>
        </w:tc>
        <w:tc>
          <w:tcPr>
            <w:tcW w:w="1858" w:type="dxa"/>
            <w:shd w:val="clear" w:color="auto" w:fill="auto"/>
          </w:tcPr>
          <w:p w14:paraId="31633ED4" w14:textId="16C57C76" w:rsidR="00714CFE" w:rsidRPr="00AD7812" w:rsidRDefault="00714CFE" w:rsidP="002C06DD">
            <w:pPr>
              <w:spacing w:after="120"/>
              <w:rPr>
                <w:rFonts w:ascii="Arial" w:hAnsi="Arial" w:cs="Arial"/>
                <w:color w:val="000000"/>
                <w:sz w:val="18"/>
                <w:szCs w:val="18"/>
                <w:lang w:val="en-US"/>
              </w:rPr>
            </w:pPr>
            <w:r w:rsidRPr="00CD5BF2">
              <w:rPr>
                <w:rFonts w:ascii="Arial" w:hAnsi="Arial" w:cs="Arial"/>
                <w:color w:val="000000"/>
                <w:sz w:val="18"/>
                <w:szCs w:val="18"/>
                <w:lang w:val="en-US"/>
              </w:rPr>
              <w:t>Contract under establishment</w:t>
            </w:r>
          </w:p>
        </w:tc>
      </w:tr>
      <w:tr w:rsidR="00714CFE" w:rsidRPr="00B23AE0" w14:paraId="3CB38CAC" w14:textId="77777777" w:rsidTr="00423D10">
        <w:trPr>
          <w:cantSplit/>
        </w:trPr>
        <w:tc>
          <w:tcPr>
            <w:tcW w:w="3261" w:type="dxa"/>
            <w:shd w:val="clear" w:color="auto" w:fill="auto"/>
          </w:tcPr>
          <w:p w14:paraId="63D701C7" w14:textId="2BF1CE2D" w:rsidR="00714CFE" w:rsidRPr="00AD7812" w:rsidRDefault="00714CFE" w:rsidP="002C06DD">
            <w:pPr>
              <w:spacing w:after="120"/>
              <w:rPr>
                <w:rFonts w:ascii="Arial" w:hAnsi="Arial" w:cs="Arial"/>
                <w:color w:val="000000"/>
                <w:sz w:val="18"/>
                <w:szCs w:val="18"/>
                <w:lang w:val="en-US"/>
              </w:rPr>
            </w:pPr>
            <w:proofErr w:type="spellStart"/>
            <w:r w:rsidRPr="00AD7812">
              <w:rPr>
                <w:rFonts w:ascii="Arial" w:hAnsi="Arial" w:cs="Arial"/>
                <w:color w:val="000000"/>
                <w:sz w:val="18"/>
                <w:szCs w:val="18"/>
                <w:lang w:val="en-US"/>
              </w:rPr>
              <w:t>Chapei</w:t>
            </w:r>
            <w:proofErr w:type="spellEnd"/>
            <w:r w:rsidRPr="00AD7812">
              <w:rPr>
                <w:rFonts w:ascii="Arial" w:hAnsi="Arial" w:cs="Arial"/>
                <w:color w:val="000000"/>
                <w:sz w:val="18"/>
                <w:szCs w:val="18"/>
                <w:lang w:val="en-US"/>
              </w:rPr>
              <w:t xml:space="preserve"> Dang </w:t>
            </w:r>
            <w:proofErr w:type="spellStart"/>
            <w:r w:rsidRPr="00AD7812">
              <w:rPr>
                <w:rFonts w:ascii="Arial" w:hAnsi="Arial" w:cs="Arial"/>
                <w:color w:val="000000"/>
                <w:sz w:val="18"/>
                <w:szCs w:val="18"/>
                <w:lang w:val="en-US"/>
              </w:rPr>
              <w:t>Veng</w:t>
            </w:r>
            <w:proofErr w:type="spellEnd"/>
            <w:r w:rsidRPr="00AD7812">
              <w:rPr>
                <w:rFonts w:ascii="Arial" w:hAnsi="Arial" w:cs="Arial"/>
                <w:color w:val="000000"/>
                <w:sz w:val="18"/>
                <w:szCs w:val="18"/>
                <w:lang w:val="en-US"/>
              </w:rPr>
              <w:t xml:space="preserve"> (</w:t>
            </w:r>
            <w:r w:rsidR="002C06DD">
              <w:rPr>
                <w:rFonts w:ascii="Arial" w:hAnsi="Arial" w:cs="Arial"/>
                <w:color w:val="000000"/>
                <w:sz w:val="18"/>
                <w:szCs w:val="18"/>
                <w:lang w:val="en-US"/>
              </w:rPr>
              <w:t>no. </w:t>
            </w:r>
            <w:r w:rsidRPr="00AD7812">
              <w:rPr>
                <w:rFonts w:ascii="Arial" w:hAnsi="Arial" w:cs="Arial"/>
                <w:color w:val="000000"/>
                <w:sz w:val="18"/>
                <w:szCs w:val="18"/>
                <w:lang w:val="en-US"/>
              </w:rPr>
              <w:t>01306)</w:t>
            </w:r>
          </w:p>
        </w:tc>
        <w:tc>
          <w:tcPr>
            <w:tcW w:w="1247" w:type="dxa"/>
            <w:shd w:val="clear" w:color="auto" w:fill="auto"/>
          </w:tcPr>
          <w:p w14:paraId="4A6C15CB" w14:textId="77777777" w:rsidR="00714CFE" w:rsidRPr="00AD7812" w:rsidRDefault="00714CFE" w:rsidP="00714CFE">
            <w:pPr>
              <w:jc w:val="center"/>
              <w:rPr>
                <w:rFonts w:ascii="Arial" w:hAnsi="Arial" w:cs="Arial"/>
                <w:color w:val="000000"/>
                <w:sz w:val="18"/>
                <w:szCs w:val="18"/>
                <w:lang w:val="en-US"/>
              </w:rPr>
            </w:pPr>
            <w:r w:rsidRPr="00AD7812">
              <w:rPr>
                <w:rFonts w:ascii="Arial" w:hAnsi="Arial" w:cs="Arial"/>
                <w:bCs/>
                <w:sz w:val="18"/>
                <w:szCs w:val="18"/>
                <w:lang w:val="en-GB"/>
              </w:rPr>
              <w:t>Cambodia</w:t>
            </w:r>
          </w:p>
        </w:tc>
        <w:tc>
          <w:tcPr>
            <w:tcW w:w="1134" w:type="dxa"/>
            <w:shd w:val="clear" w:color="auto" w:fill="auto"/>
          </w:tcPr>
          <w:p w14:paraId="2F8CF92B" w14:textId="77777777" w:rsidR="00714CFE" w:rsidRPr="00B64906" w:rsidRDefault="00714CFE" w:rsidP="00714CFE">
            <w:pPr>
              <w:jc w:val="center"/>
              <w:rPr>
                <w:rFonts w:ascii="Arial" w:hAnsi="Arial" w:cs="Arial"/>
                <w:bCs/>
                <w:sz w:val="18"/>
                <w:szCs w:val="18"/>
                <w:lang w:val="en-GB"/>
              </w:rPr>
            </w:pPr>
            <w:r w:rsidRPr="00AD7812">
              <w:rPr>
                <w:rFonts w:ascii="Arial" w:hAnsi="Arial" w:cs="Arial"/>
                <w:bCs/>
                <w:sz w:val="18"/>
                <w:szCs w:val="18"/>
                <w:lang w:val="en-GB"/>
              </w:rPr>
              <w:t>238,970</w:t>
            </w:r>
          </w:p>
        </w:tc>
        <w:tc>
          <w:tcPr>
            <w:tcW w:w="1559" w:type="dxa"/>
            <w:shd w:val="clear" w:color="auto" w:fill="auto"/>
          </w:tcPr>
          <w:p w14:paraId="4E3FBA17" w14:textId="00C1BCDB" w:rsidR="00714CFE" w:rsidRPr="00AD7812" w:rsidRDefault="00714CFE" w:rsidP="002C06DD">
            <w:pPr>
              <w:jc w:val="center"/>
              <w:rPr>
                <w:rFonts w:ascii="Arial" w:hAnsi="Arial" w:cs="Arial"/>
                <w:color w:val="000000"/>
                <w:sz w:val="18"/>
                <w:szCs w:val="18"/>
                <w:lang w:val="en-US"/>
              </w:rPr>
            </w:pPr>
            <w:r>
              <w:rPr>
                <w:rFonts w:ascii="Arial" w:hAnsi="Arial" w:cs="Arial"/>
                <w:color w:val="000000"/>
                <w:sz w:val="18"/>
                <w:szCs w:val="18"/>
                <w:lang w:val="en-US"/>
              </w:rPr>
              <w:t xml:space="preserve">03/11/2017 </w:t>
            </w:r>
            <w:r w:rsidR="002C06DD">
              <w:rPr>
                <w:rFonts w:ascii="Arial" w:hAnsi="Arial" w:cs="Arial"/>
                <w:color w:val="000000"/>
                <w:sz w:val="18"/>
                <w:szCs w:val="18"/>
                <w:lang w:val="en-US"/>
              </w:rPr>
              <w:t>-</w:t>
            </w:r>
            <w:r>
              <w:rPr>
                <w:rFonts w:ascii="Arial" w:hAnsi="Arial" w:cs="Arial"/>
                <w:color w:val="000000"/>
                <w:sz w:val="18"/>
                <w:szCs w:val="18"/>
                <w:lang w:val="en-US"/>
              </w:rPr>
              <w:t xml:space="preserve"> 03/11/2020</w:t>
            </w:r>
          </w:p>
        </w:tc>
        <w:tc>
          <w:tcPr>
            <w:tcW w:w="1858" w:type="dxa"/>
            <w:shd w:val="clear" w:color="auto" w:fill="auto"/>
          </w:tcPr>
          <w:p w14:paraId="7DD2EB87" w14:textId="015D6FAB" w:rsidR="00714CFE" w:rsidRPr="00514BCB" w:rsidRDefault="00957E41"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00714CFE">
              <w:rPr>
                <w:rFonts w:ascii="Arial" w:hAnsi="Arial" w:cs="Arial"/>
                <w:color w:val="000000"/>
                <w:sz w:val="18"/>
                <w:szCs w:val="18"/>
                <w:lang w:val="en-US"/>
              </w:rPr>
              <w:t xml:space="preserve">rogress report </w:t>
            </w:r>
            <w:r>
              <w:rPr>
                <w:rFonts w:ascii="Arial" w:hAnsi="Arial" w:cs="Arial"/>
                <w:color w:val="000000"/>
                <w:sz w:val="18"/>
                <w:szCs w:val="18"/>
                <w:lang w:val="en-US"/>
              </w:rPr>
              <w:t>due in</w:t>
            </w:r>
            <w:r w:rsidR="00714CFE">
              <w:rPr>
                <w:rFonts w:ascii="Arial" w:hAnsi="Arial" w:cs="Arial"/>
                <w:color w:val="000000"/>
                <w:sz w:val="18"/>
                <w:szCs w:val="18"/>
                <w:lang w:val="en-US"/>
              </w:rPr>
              <w:t xml:space="preserve"> </w:t>
            </w:r>
            <w:r w:rsidR="0038732A">
              <w:rPr>
                <w:rFonts w:ascii="Arial" w:hAnsi="Arial" w:cs="Arial"/>
                <w:color w:val="000000"/>
                <w:sz w:val="18"/>
                <w:szCs w:val="18"/>
                <w:lang w:val="en-US"/>
              </w:rPr>
              <w:t xml:space="preserve">November </w:t>
            </w:r>
            <w:r w:rsidR="00714CFE" w:rsidRPr="00514BCB">
              <w:rPr>
                <w:rFonts w:ascii="Arial" w:hAnsi="Arial" w:cs="Arial"/>
                <w:color w:val="000000"/>
                <w:sz w:val="18"/>
                <w:szCs w:val="18"/>
                <w:lang w:val="en-US"/>
              </w:rPr>
              <w:t>2018</w:t>
            </w:r>
          </w:p>
          <w:p w14:paraId="1FA29ED1" w14:textId="77777777" w:rsidR="00714CFE" w:rsidRPr="00AD7812" w:rsidRDefault="001810E6" w:rsidP="002C06DD">
            <w:pPr>
              <w:spacing w:after="120"/>
              <w:rPr>
                <w:rFonts w:ascii="Arial" w:hAnsi="Arial" w:cs="Arial"/>
                <w:color w:val="000000"/>
                <w:sz w:val="18"/>
                <w:szCs w:val="18"/>
                <w:lang w:val="en-US"/>
              </w:rPr>
            </w:pPr>
            <w:hyperlink r:id="rId28" w:history="1">
              <w:r w:rsidR="00714CFE" w:rsidRPr="00AD7812">
                <w:rPr>
                  <w:rStyle w:val="Hyperlink"/>
                  <w:rFonts w:ascii="Arial" w:hAnsi="Arial" w:cs="Arial"/>
                  <w:sz w:val="18"/>
                  <w:szCs w:val="18"/>
                  <w:lang w:val="en-US"/>
                </w:rPr>
                <w:t>Dedicated webpage</w:t>
              </w:r>
            </w:hyperlink>
          </w:p>
        </w:tc>
      </w:tr>
      <w:tr w:rsidR="00714CFE" w:rsidRPr="00B23AE0" w14:paraId="0E6DC671" w14:textId="77777777" w:rsidTr="00423D10">
        <w:trPr>
          <w:cantSplit/>
        </w:trPr>
        <w:tc>
          <w:tcPr>
            <w:tcW w:w="3261" w:type="dxa"/>
            <w:shd w:val="clear" w:color="auto" w:fill="auto"/>
          </w:tcPr>
          <w:p w14:paraId="4F2866AB" w14:textId="0F125760" w:rsidR="00714CFE" w:rsidRPr="00A308DF" w:rsidRDefault="00714CFE" w:rsidP="006B7E5E">
            <w:pPr>
              <w:spacing w:after="120"/>
              <w:rPr>
                <w:rFonts w:ascii="Arial" w:hAnsi="Arial" w:cs="Arial"/>
                <w:color w:val="000000"/>
                <w:sz w:val="18"/>
                <w:szCs w:val="18"/>
                <w:lang w:val="en-US"/>
              </w:rPr>
            </w:pPr>
            <w:r w:rsidRPr="00B64906">
              <w:rPr>
                <w:rFonts w:ascii="Arial" w:hAnsi="Arial" w:cs="Arial"/>
                <w:color w:val="000000"/>
                <w:sz w:val="18"/>
                <w:szCs w:val="18"/>
                <w:lang w:val="en-US"/>
              </w:rPr>
              <w:t>Intangible Cultural Heritage as a basis for resilience, reconciliation and construction of peace environments in Colombia’s post-agreements</w:t>
            </w:r>
            <w:r>
              <w:rPr>
                <w:rFonts w:ascii="Arial" w:hAnsi="Arial" w:cs="Arial"/>
                <w:color w:val="000000"/>
                <w:sz w:val="18"/>
                <w:szCs w:val="18"/>
                <w:lang w:val="en-US"/>
              </w:rPr>
              <w:t xml:space="preserve"> </w:t>
            </w:r>
            <w:r w:rsidRPr="002B3C31">
              <w:rPr>
                <w:rFonts w:ascii="Arial" w:hAnsi="Arial" w:cs="Arial"/>
                <w:sz w:val="18"/>
                <w:szCs w:val="18"/>
                <w:lang w:val="en-US"/>
              </w:rPr>
              <w:t>(</w:t>
            </w:r>
            <w:r w:rsidR="002C06DD">
              <w:rPr>
                <w:rFonts w:ascii="Arial" w:hAnsi="Arial" w:cs="Arial"/>
                <w:sz w:val="18"/>
                <w:szCs w:val="18"/>
                <w:lang w:val="en-US"/>
              </w:rPr>
              <w:t>no.</w:t>
            </w:r>
            <w:r w:rsidR="00D73D73">
              <w:rPr>
                <w:rFonts w:ascii="Arial" w:hAnsi="Arial" w:cs="Arial"/>
                <w:sz w:val="18"/>
                <w:szCs w:val="18"/>
                <w:lang w:val="en-US"/>
              </w:rPr>
              <w:t> </w:t>
            </w:r>
            <w:r w:rsidRPr="002B3C31">
              <w:rPr>
                <w:rFonts w:ascii="Arial" w:hAnsi="Arial" w:cs="Arial"/>
                <w:sz w:val="18"/>
                <w:szCs w:val="18"/>
                <w:lang w:val="en-US"/>
              </w:rPr>
              <w:t>01522)</w:t>
            </w:r>
            <w:r w:rsidR="0015083B">
              <w:rPr>
                <w:rFonts w:ascii="Arial" w:hAnsi="Arial" w:cs="Arial"/>
                <w:color w:val="000000"/>
                <w:sz w:val="18"/>
                <w:szCs w:val="18"/>
                <w:lang w:val="en-US"/>
              </w:rPr>
              <w:t xml:space="preserve"> – </w:t>
            </w:r>
            <w:r w:rsidR="0015083B" w:rsidRPr="0015083B">
              <w:rPr>
                <w:rFonts w:ascii="Arial" w:hAnsi="Arial" w:cs="Arial"/>
                <w:i/>
                <w:color w:val="000000"/>
                <w:sz w:val="18"/>
                <w:szCs w:val="18"/>
                <w:lang w:val="en-US"/>
              </w:rPr>
              <w:t>emergency assistance</w:t>
            </w:r>
          </w:p>
        </w:tc>
        <w:tc>
          <w:tcPr>
            <w:tcW w:w="1247" w:type="dxa"/>
            <w:shd w:val="clear" w:color="auto" w:fill="auto"/>
          </w:tcPr>
          <w:p w14:paraId="5BF79333" w14:textId="77777777" w:rsidR="00714CFE" w:rsidRPr="00AD7812" w:rsidRDefault="00714CFE" w:rsidP="00714CFE">
            <w:pPr>
              <w:jc w:val="center"/>
              <w:rPr>
                <w:rFonts w:ascii="Arial" w:hAnsi="Arial" w:cs="Arial"/>
                <w:color w:val="000000"/>
                <w:sz w:val="18"/>
                <w:szCs w:val="18"/>
                <w:lang w:val="en-US"/>
              </w:rPr>
            </w:pPr>
            <w:r>
              <w:rPr>
                <w:rFonts w:ascii="Arial" w:hAnsi="Arial" w:cs="Arial"/>
                <w:color w:val="000000"/>
                <w:sz w:val="18"/>
                <w:szCs w:val="18"/>
                <w:lang w:val="en-US"/>
              </w:rPr>
              <w:t>Colombia</w:t>
            </w:r>
          </w:p>
        </w:tc>
        <w:tc>
          <w:tcPr>
            <w:tcW w:w="1134" w:type="dxa"/>
            <w:shd w:val="clear" w:color="auto" w:fill="auto"/>
          </w:tcPr>
          <w:p w14:paraId="43D6E6A4" w14:textId="77777777" w:rsidR="00714CFE" w:rsidRPr="00B64906" w:rsidRDefault="00714CFE" w:rsidP="00714CFE">
            <w:pPr>
              <w:jc w:val="center"/>
              <w:rPr>
                <w:rFonts w:ascii="Arial" w:hAnsi="Arial" w:cs="Arial"/>
                <w:bCs/>
                <w:sz w:val="18"/>
                <w:szCs w:val="18"/>
                <w:lang w:val="en-GB"/>
              </w:rPr>
            </w:pPr>
            <w:r w:rsidRPr="00B64906">
              <w:rPr>
                <w:rFonts w:ascii="Arial" w:hAnsi="Arial" w:cs="Arial"/>
                <w:bCs/>
                <w:sz w:val="18"/>
                <w:szCs w:val="18"/>
                <w:lang w:val="en-GB"/>
              </w:rPr>
              <w:t>99,400</w:t>
            </w:r>
          </w:p>
        </w:tc>
        <w:tc>
          <w:tcPr>
            <w:tcW w:w="1559" w:type="dxa"/>
            <w:shd w:val="clear" w:color="auto" w:fill="auto"/>
          </w:tcPr>
          <w:p w14:paraId="265AF6A0" w14:textId="0B220DF3" w:rsidR="00714CFE" w:rsidRPr="00856EEE" w:rsidRDefault="00B9583F" w:rsidP="002C06DD">
            <w:pPr>
              <w:jc w:val="center"/>
              <w:rPr>
                <w:rFonts w:ascii="Arial" w:hAnsi="Arial" w:cs="Arial"/>
                <w:color w:val="000000"/>
                <w:sz w:val="18"/>
                <w:szCs w:val="18"/>
                <w:lang w:val="en-US"/>
              </w:rPr>
            </w:pPr>
            <w:r>
              <w:rPr>
                <w:rFonts w:ascii="Arial" w:hAnsi="Arial" w:cs="Arial"/>
                <w:color w:val="000000"/>
                <w:sz w:val="18"/>
                <w:szCs w:val="18"/>
                <w:lang w:val="en-US"/>
              </w:rPr>
              <w:t>18</w:t>
            </w:r>
            <w:r w:rsidR="00714CFE" w:rsidRPr="00856EEE">
              <w:rPr>
                <w:rFonts w:ascii="Arial" w:hAnsi="Arial" w:cs="Arial"/>
                <w:color w:val="000000"/>
                <w:sz w:val="18"/>
                <w:szCs w:val="18"/>
                <w:lang w:val="en-US"/>
              </w:rPr>
              <w:t xml:space="preserve">/07/2018 </w:t>
            </w:r>
            <w:r w:rsidR="002C06DD">
              <w:rPr>
                <w:rFonts w:ascii="Arial" w:hAnsi="Arial" w:cs="Arial"/>
                <w:color w:val="000000"/>
                <w:sz w:val="18"/>
                <w:szCs w:val="18"/>
                <w:lang w:val="en-US"/>
              </w:rPr>
              <w:t>-</w:t>
            </w:r>
            <w:r w:rsidR="00714CFE" w:rsidRPr="00856EEE">
              <w:rPr>
                <w:rFonts w:ascii="Arial" w:hAnsi="Arial" w:cs="Arial"/>
                <w:color w:val="000000"/>
                <w:sz w:val="18"/>
                <w:szCs w:val="18"/>
                <w:lang w:val="en-US"/>
              </w:rPr>
              <w:t xml:space="preserve"> 30/09/2019</w:t>
            </w:r>
          </w:p>
        </w:tc>
        <w:tc>
          <w:tcPr>
            <w:tcW w:w="1858" w:type="dxa"/>
            <w:shd w:val="clear" w:color="auto" w:fill="auto"/>
          </w:tcPr>
          <w:p w14:paraId="391C79E2" w14:textId="50AF4452" w:rsidR="00747732" w:rsidRPr="001971FD" w:rsidRDefault="00957E41" w:rsidP="002C06DD">
            <w:pPr>
              <w:spacing w:after="120"/>
              <w:rPr>
                <w:rStyle w:val="Hyperlink"/>
                <w:rFonts w:ascii="Arial" w:hAnsi="Arial" w:cs="Arial"/>
                <w:color w:val="000000"/>
                <w:sz w:val="18"/>
                <w:szCs w:val="18"/>
                <w:u w:val="none"/>
                <w:lang w:val="en-US"/>
              </w:rPr>
            </w:pPr>
            <w:r>
              <w:rPr>
                <w:rFonts w:ascii="Arial" w:hAnsi="Arial" w:cs="Arial"/>
                <w:color w:val="000000"/>
                <w:sz w:val="18"/>
                <w:szCs w:val="18"/>
                <w:lang w:val="en-US"/>
              </w:rPr>
              <w:t>P</w:t>
            </w:r>
            <w:r w:rsidR="00714CFE">
              <w:rPr>
                <w:rFonts w:ascii="Arial" w:hAnsi="Arial" w:cs="Arial"/>
                <w:color w:val="000000"/>
                <w:sz w:val="18"/>
                <w:szCs w:val="18"/>
                <w:lang w:val="en-US"/>
              </w:rPr>
              <w:t xml:space="preserve">rogress </w:t>
            </w:r>
            <w:r w:rsidR="0038732A">
              <w:rPr>
                <w:rFonts w:ascii="Arial" w:hAnsi="Arial" w:cs="Arial"/>
                <w:color w:val="000000"/>
                <w:sz w:val="18"/>
                <w:szCs w:val="18"/>
                <w:lang w:val="en-US"/>
              </w:rPr>
              <w:t xml:space="preserve">report </w:t>
            </w:r>
            <w:r>
              <w:rPr>
                <w:rFonts w:ascii="Arial" w:hAnsi="Arial" w:cs="Arial"/>
                <w:color w:val="000000"/>
                <w:sz w:val="18"/>
                <w:szCs w:val="18"/>
                <w:lang w:val="en-US"/>
              </w:rPr>
              <w:t>due in</w:t>
            </w:r>
            <w:r w:rsidR="00714CFE">
              <w:rPr>
                <w:rFonts w:ascii="Arial" w:hAnsi="Arial" w:cs="Arial"/>
                <w:color w:val="000000"/>
                <w:sz w:val="18"/>
                <w:szCs w:val="18"/>
                <w:lang w:val="en-US"/>
              </w:rPr>
              <w:t xml:space="preserve"> </w:t>
            </w:r>
            <w:r w:rsidR="0038732A">
              <w:rPr>
                <w:rFonts w:ascii="Arial" w:hAnsi="Arial" w:cs="Arial"/>
                <w:color w:val="000000"/>
                <w:sz w:val="18"/>
                <w:szCs w:val="18"/>
                <w:lang w:val="en-US"/>
              </w:rPr>
              <w:t xml:space="preserve">April </w:t>
            </w:r>
            <w:r w:rsidR="00714CFE">
              <w:rPr>
                <w:rFonts w:ascii="Arial" w:hAnsi="Arial" w:cs="Arial"/>
                <w:color w:val="000000"/>
                <w:sz w:val="18"/>
                <w:szCs w:val="18"/>
                <w:lang w:val="en-US"/>
              </w:rPr>
              <w:t>2019</w:t>
            </w:r>
          </w:p>
          <w:p w14:paraId="147CAFB7" w14:textId="60165D79" w:rsidR="00714CFE" w:rsidRPr="00AD7812" w:rsidRDefault="001810E6" w:rsidP="002C06DD">
            <w:pPr>
              <w:spacing w:after="120"/>
              <w:rPr>
                <w:rFonts w:ascii="Arial" w:hAnsi="Arial" w:cs="Arial"/>
                <w:color w:val="000000"/>
                <w:sz w:val="18"/>
                <w:szCs w:val="18"/>
                <w:lang w:val="en-US"/>
              </w:rPr>
            </w:pPr>
            <w:hyperlink r:id="rId29" w:history="1">
              <w:r w:rsidR="00714CFE" w:rsidRPr="00E44F4B">
                <w:rPr>
                  <w:rStyle w:val="Hyperlink"/>
                  <w:rFonts w:ascii="Arial" w:hAnsi="Arial" w:cs="Arial"/>
                  <w:sz w:val="18"/>
                  <w:szCs w:val="18"/>
                  <w:lang w:val="en-US"/>
                </w:rPr>
                <w:t>Dedicated webpage</w:t>
              </w:r>
            </w:hyperlink>
          </w:p>
        </w:tc>
      </w:tr>
      <w:tr w:rsidR="00714CFE" w:rsidRPr="00B23AE0" w14:paraId="3C72D9E9" w14:textId="77777777" w:rsidTr="00423D10">
        <w:trPr>
          <w:cantSplit/>
        </w:trPr>
        <w:tc>
          <w:tcPr>
            <w:tcW w:w="3261" w:type="dxa"/>
            <w:shd w:val="clear" w:color="auto" w:fill="auto"/>
          </w:tcPr>
          <w:p w14:paraId="74637BCF" w14:textId="428E9317" w:rsidR="00714CFE" w:rsidRPr="002C06DD" w:rsidRDefault="00714CFE" w:rsidP="00856EEE">
            <w:pPr>
              <w:pStyle w:val="Heading2"/>
              <w:keepNext w:val="0"/>
              <w:shd w:val="clear" w:color="auto" w:fill="FFFFFF"/>
              <w:spacing w:before="0" w:after="120"/>
              <w:rPr>
                <w:rFonts w:ascii="Arial" w:hAnsi="Arial" w:cs="Arial"/>
                <w:b w:val="0"/>
                <w:bCs w:val="0"/>
                <w:color w:val="000000"/>
                <w:sz w:val="18"/>
                <w:szCs w:val="18"/>
                <w:lang w:val="en-US"/>
              </w:rPr>
            </w:pPr>
            <w:r w:rsidRPr="006A790F">
              <w:rPr>
                <w:rStyle w:val="Hyperlink"/>
                <w:rFonts w:ascii="Arial" w:hAnsi="Arial" w:cs="Arial"/>
                <w:b w:val="0"/>
                <w:i w:val="0"/>
                <w:color w:val="auto"/>
                <w:sz w:val="18"/>
                <w:szCs w:val="18"/>
                <w:u w:val="none"/>
                <w:lang w:val="en-US"/>
              </w:rPr>
              <w:t>Identification, definition and inventory of the intangible cultural heritage in the Cuban province of Guantánamo</w:t>
            </w:r>
            <w:r w:rsidR="00D73D73" w:rsidRPr="00856EEE">
              <w:rPr>
                <w:rFonts w:ascii="Arial" w:hAnsi="Arial" w:cs="Arial"/>
                <w:b w:val="0"/>
                <w:bCs w:val="0"/>
                <w:i w:val="0"/>
                <w:iCs w:val="0"/>
                <w:sz w:val="18"/>
                <w:szCs w:val="18"/>
                <w:lang w:val="en-US"/>
              </w:rPr>
              <w:t xml:space="preserve"> </w:t>
            </w:r>
            <w:r w:rsidRPr="00AA6A76">
              <w:rPr>
                <w:rFonts w:ascii="Arial" w:hAnsi="Arial" w:cs="Arial"/>
                <w:b w:val="0"/>
                <w:bCs w:val="0"/>
                <w:i w:val="0"/>
                <w:iCs w:val="0"/>
                <w:sz w:val="18"/>
                <w:szCs w:val="18"/>
                <w:lang w:val="en-US"/>
              </w:rPr>
              <w:t>(</w:t>
            </w:r>
            <w:r w:rsidR="002C06DD">
              <w:rPr>
                <w:rFonts w:ascii="Arial" w:hAnsi="Arial" w:cs="Arial"/>
                <w:b w:val="0"/>
                <w:bCs w:val="0"/>
                <w:i w:val="0"/>
                <w:iCs w:val="0"/>
                <w:sz w:val="18"/>
                <w:szCs w:val="18"/>
                <w:lang w:val="en-US"/>
              </w:rPr>
              <w:t>no.</w:t>
            </w:r>
            <w:r w:rsidR="00D73D73" w:rsidRPr="00AA6A76">
              <w:rPr>
                <w:rFonts w:ascii="Arial" w:hAnsi="Arial" w:cs="Arial"/>
                <w:b w:val="0"/>
                <w:bCs w:val="0"/>
                <w:i w:val="0"/>
                <w:iCs w:val="0"/>
                <w:sz w:val="18"/>
                <w:szCs w:val="18"/>
                <w:lang w:val="en-US"/>
              </w:rPr>
              <w:t> </w:t>
            </w:r>
            <w:r w:rsidRPr="00AA6A76">
              <w:rPr>
                <w:rFonts w:ascii="Arial" w:hAnsi="Arial" w:cs="Arial"/>
                <w:b w:val="0"/>
                <w:bCs w:val="0"/>
                <w:i w:val="0"/>
                <w:iCs w:val="0"/>
                <w:sz w:val="18"/>
                <w:szCs w:val="18"/>
                <w:lang w:val="en-US"/>
              </w:rPr>
              <w:t>01213)</w:t>
            </w:r>
          </w:p>
        </w:tc>
        <w:tc>
          <w:tcPr>
            <w:tcW w:w="1247" w:type="dxa"/>
            <w:shd w:val="clear" w:color="auto" w:fill="auto"/>
          </w:tcPr>
          <w:p w14:paraId="2791971B" w14:textId="77777777" w:rsidR="00714CFE" w:rsidRPr="00AD7812" w:rsidRDefault="00714CFE" w:rsidP="00714CFE">
            <w:pPr>
              <w:jc w:val="center"/>
              <w:rPr>
                <w:rFonts w:ascii="Arial" w:hAnsi="Arial" w:cs="Arial"/>
                <w:color w:val="000000"/>
                <w:sz w:val="18"/>
                <w:szCs w:val="18"/>
                <w:lang w:val="en-US"/>
              </w:rPr>
            </w:pPr>
            <w:r w:rsidRPr="00AD7812">
              <w:rPr>
                <w:rFonts w:ascii="Arial" w:hAnsi="Arial" w:cs="Arial"/>
                <w:bCs/>
                <w:sz w:val="18"/>
                <w:szCs w:val="18"/>
                <w:lang w:val="en-GB"/>
              </w:rPr>
              <w:t>Cuba</w:t>
            </w:r>
          </w:p>
        </w:tc>
        <w:tc>
          <w:tcPr>
            <w:tcW w:w="1134" w:type="dxa"/>
            <w:shd w:val="clear" w:color="auto" w:fill="auto"/>
          </w:tcPr>
          <w:p w14:paraId="175EB7A9" w14:textId="63744009" w:rsidR="00714CFE" w:rsidRPr="00B64906" w:rsidRDefault="00714CFE" w:rsidP="00714CFE">
            <w:pPr>
              <w:jc w:val="center"/>
              <w:rPr>
                <w:rFonts w:ascii="Arial" w:hAnsi="Arial" w:cs="Arial"/>
                <w:bCs/>
                <w:sz w:val="18"/>
                <w:szCs w:val="18"/>
                <w:lang w:val="en-GB"/>
              </w:rPr>
            </w:pPr>
            <w:r w:rsidRPr="00B64906">
              <w:rPr>
                <w:rFonts w:ascii="Arial" w:hAnsi="Arial" w:cs="Arial"/>
                <w:bCs/>
                <w:sz w:val="18"/>
                <w:szCs w:val="18"/>
                <w:lang w:val="en-GB"/>
              </w:rPr>
              <w:t>65,74</w:t>
            </w:r>
            <w:r w:rsidR="00B9583F">
              <w:rPr>
                <w:rFonts w:ascii="Arial" w:hAnsi="Arial" w:cs="Arial"/>
                <w:bCs/>
                <w:sz w:val="18"/>
                <w:szCs w:val="18"/>
                <w:lang w:val="en-GB"/>
              </w:rPr>
              <w:t>5</w:t>
            </w:r>
          </w:p>
        </w:tc>
        <w:tc>
          <w:tcPr>
            <w:tcW w:w="1559" w:type="dxa"/>
            <w:shd w:val="clear" w:color="auto" w:fill="auto"/>
          </w:tcPr>
          <w:p w14:paraId="27B8817F" w14:textId="39CE656D" w:rsidR="00714CFE" w:rsidRPr="00AD7812" w:rsidRDefault="00714CFE" w:rsidP="00714CFE">
            <w:pPr>
              <w:jc w:val="center"/>
              <w:rPr>
                <w:rFonts w:ascii="Arial" w:hAnsi="Arial" w:cs="Arial"/>
                <w:color w:val="000000"/>
                <w:sz w:val="18"/>
                <w:szCs w:val="18"/>
                <w:lang w:val="en-US"/>
              </w:rPr>
            </w:pPr>
            <w:r>
              <w:rPr>
                <w:rFonts w:ascii="Arial" w:hAnsi="Arial" w:cs="Arial"/>
                <w:color w:val="000000"/>
                <w:sz w:val="18"/>
                <w:szCs w:val="18"/>
                <w:lang w:val="en-US"/>
              </w:rPr>
              <w:t>06/03/2018</w:t>
            </w:r>
            <w:r w:rsidR="002C06DD">
              <w:rPr>
                <w:rFonts w:ascii="Arial" w:hAnsi="Arial" w:cs="Arial"/>
                <w:color w:val="000000"/>
                <w:sz w:val="18"/>
                <w:szCs w:val="18"/>
                <w:lang w:val="en-US"/>
              </w:rPr>
              <w:t xml:space="preserve"> </w:t>
            </w:r>
            <w:r>
              <w:rPr>
                <w:rFonts w:ascii="Arial" w:hAnsi="Arial" w:cs="Arial"/>
                <w:color w:val="000000"/>
                <w:sz w:val="18"/>
                <w:szCs w:val="18"/>
                <w:lang w:val="en-US"/>
              </w:rPr>
              <w:t>-</w:t>
            </w:r>
            <w:r w:rsidR="002C06DD">
              <w:rPr>
                <w:rFonts w:ascii="Arial" w:hAnsi="Arial" w:cs="Arial"/>
                <w:color w:val="000000"/>
                <w:sz w:val="18"/>
                <w:szCs w:val="18"/>
                <w:lang w:val="en-US"/>
              </w:rPr>
              <w:t xml:space="preserve"> </w:t>
            </w:r>
            <w:r>
              <w:rPr>
                <w:rFonts w:ascii="Arial" w:hAnsi="Arial" w:cs="Arial"/>
                <w:color w:val="000000"/>
                <w:sz w:val="18"/>
                <w:szCs w:val="18"/>
                <w:lang w:val="en-US"/>
              </w:rPr>
              <w:t>05/03/2020</w:t>
            </w:r>
          </w:p>
        </w:tc>
        <w:tc>
          <w:tcPr>
            <w:tcW w:w="1858" w:type="dxa"/>
            <w:shd w:val="clear" w:color="auto" w:fill="auto"/>
          </w:tcPr>
          <w:p w14:paraId="6C4CBA54" w14:textId="1D8647DB" w:rsidR="00714CFE" w:rsidRPr="00B7131D" w:rsidRDefault="00957E41"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00714CFE" w:rsidRPr="00B7131D">
              <w:rPr>
                <w:rFonts w:ascii="Arial" w:hAnsi="Arial" w:cs="Arial"/>
                <w:color w:val="000000"/>
                <w:sz w:val="18"/>
                <w:szCs w:val="18"/>
                <w:lang w:val="en-US"/>
              </w:rPr>
              <w:t xml:space="preserve">rogress report </w:t>
            </w:r>
            <w:r>
              <w:rPr>
                <w:rFonts w:ascii="Arial" w:hAnsi="Arial" w:cs="Arial"/>
                <w:color w:val="000000"/>
                <w:sz w:val="18"/>
                <w:szCs w:val="18"/>
                <w:lang w:val="en-US"/>
              </w:rPr>
              <w:t>due in</w:t>
            </w:r>
            <w:r w:rsidR="00714CFE" w:rsidRPr="00B7131D">
              <w:rPr>
                <w:rFonts w:ascii="Arial" w:hAnsi="Arial" w:cs="Arial"/>
                <w:color w:val="000000"/>
                <w:sz w:val="18"/>
                <w:szCs w:val="18"/>
                <w:lang w:val="en-US"/>
              </w:rPr>
              <w:t xml:space="preserve"> </w:t>
            </w:r>
            <w:r w:rsidR="0038732A">
              <w:rPr>
                <w:rFonts w:ascii="Arial" w:hAnsi="Arial" w:cs="Arial"/>
                <w:color w:val="000000"/>
                <w:sz w:val="18"/>
                <w:szCs w:val="18"/>
                <w:lang w:val="en-US"/>
              </w:rPr>
              <w:t xml:space="preserve">August </w:t>
            </w:r>
            <w:r w:rsidR="00714CFE" w:rsidRPr="00B7131D">
              <w:rPr>
                <w:rFonts w:ascii="Arial" w:hAnsi="Arial" w:cs="Arial"/>
                <w:color w:val="000000"/>
                <w:sz w:val="18"/>
                <w:szCs w:val="18"/>
                <w:lang w:val="en-US"/>
              </w:rPr>
              <w:t>2018</w:t>
            </w:r>
          </w:p>
          <w:p w14:paraId="308D6BF1" w14:textId="77777777" w:rsidR="00714CFE" w:rsidRPr="00AD7812" w:rsidRDefault="001810E6" w:rsidP="002C06DD">
            <w:pPr>
              <w:spacing w:after="120"/>
              <w:rPr>
                <w:rFonts w:ascii="Arial" w:hAnsi="Arial" w:cs="Arial"/>
                <w:color w:val="000000"/>
                <w:sz w:val="18"/>
                <w:szCs w:val="18"/>
                <w:lang w:val="en-US"/>
              </w:rPr>
            </w:pPr>
            <w:hyperlink r:id="rId30" w:history="1">
              <w:r w:rsidR="00714CFE" w:rsidRPr="00AD7812">
                <w:rPr>
                  <w:rStyle w:val="Hyperlink"/>
                  <w:rFonts w:ascii="Arial" w:hAnsi="Arial" w:cs="Arial"/>
                  <w:sz w:val="18"/>
                  <w:szCs w:val="18"/>
                  <w:lang w:val="en-US"/>
                </w:rPr>
                <w:t>Dedicated webpage</w:t>
              </w:r>
            </w:hyperlink>
          </w:p>
        </w:tc>
      </w:tr>
      <w:tr w:rsidR="00714CFE" w:rsidRPr="00B23AE0" w14:paraId="3C22EDD9" w14:textId="77777777" w:rsidTr="00423D10">
        <w:trPr>
          <w:cantSplit/>
        </w:trPr>
        <w:tc>
          <w:tcPr>
            <w:tcW w:w="3261" w:type="dxa"/>
            <w:shd w:val="clear" w:color="auto" w:fill="auto"/>
          </w:tcPr>
          <w:p w14:paraId="3BD02640" w14:textId="0D670F57" w:rsidR="00714CFE" w:rsidRPr="00E33592" w:rsidRDefault="00714CFE" w:rsidP="002C06DD">
            <w:pPr>
              <w:spacing w:after="120"/>
              <w:rPr>
                <w:rFonts w:ascii="Arial" w:hAnsi="Arial" w:cs="Arial"/>
                <w:sz w:val="18"/>
                <w:szCs w:val="18"/>
                <w:lang w:val="en-US"/>
              </w:rPr>
            </w:pPr>
            <w:r w:rsidRPr="00EF0D9E">
              <w:rPr>
                <w:rFonts w:ascii="Arial" w:hAnsi="Arial" w:cs="Arial"/>
                <w:sz w:val="18"/>
                <w:szCs w:val="18"/>
                <w:lang w:val="en-US"/>
              </w:rPr>
              <w:t>Strengthening the capacities of the Democratic People’s Republic of Korea for community-based inventorying of intangible cultural heritage and for elaborating nomination files under the mechanisms of the 2003 Convention</w:t>
            </w:r>
            <w:r>
              <w:rPr>
                <w:rFonts w:ascii="Arial" w:hAnsi="Arial" w:cs="Arial"/>
                <w:sz w:val="18"/>
                <w:szCs w:val="18"/>
                <w:lang w:val="en-US"/>
              </w:rPr>
              <w:t xml:space="preserve"> </w:t>
            </w:r>
            <w:r w:rsidRPr="00AE6AFC">
              <w:rPr>
                <w:rFonts w:ascii="Arial" w:hAnsi="Arial" w:cs="Arial"/>
                <w:sz w:val="18"/>
                <w:szCs w:val="18"/>
                <w:lang w:val="en-US"/>
              </w:rPr>
              <w:t>(</w:t>
            </w:r>
            <w:r w:rsidR="002C06DD">
              <w:rPr>
                <w:rFonts w:ascii="Arial" w:hAnsi="Arial" w:cs="Arial"/>
                <w:sz w:val="18"/>
                <w:szCs w:val="18"/>
                <w:lang w:val="en-US"/>
              </w:rPr>
              <w:t>no. </w:t>
            </w:r>
            <w:r w:rsidRPr="00AE6AFC">
              <w:rPr>
                <w:rFonts w:ascii="Arial" w:hAnsi="Arial" w:cs="Arial"/>
                <w:sz w:val="18"/>
                <w:szCs w:val="18"/>
                <w:lang w:val="en-US"/>
              </w:rPr>
              <w:t>01444)</w:t>
            </w:r>
          </w:p>
        </w:tc>
        <w:tc>
          <w:tcPr>
            <w:tcW w:w="1247" w:type="dxa"/>
            <w:shd w:val="clear" w:color="auto" w:fill="auto"/>
          </w:tcPr>
          <w:p w14:paraId="3B584515" w14:textId="77777777" w:rsidR="00714CFE" w:rsidRPr="00EF0D9E" w:rsidRDefault="00714CFE" w:rsidP="00714CFE">
            <w:pPr>
              <w:jc w:val="center"/>
              <w:rPr>
                <w:rFonts w:ascii="Arial" w:hAnsi="Arial" w:cs="Arial"/>
                <w:sz w:val="18"/>
                <w:szCs w:val="18"/>
                <w:lang w:val="en-US"/>
              </w:rPr>
            </w:pPr>
            <w:r w:rsidRPr="00EF0D9E">
              <w:rPr>
                <w:rFonts w:ascii="Arial" w:hAnsi="Arial" w:cs="Arial"/>
                <w:sz w:val="18"/>
                <w:szCs w:val="18"/>
                <w:lang w:val="en-US"/>
              </w:rPr>
              <w:t>Democratic People’s Republic of Korea</w:t>
            </w:r>
          </w:p>
        </w:tc>
        <w:tc>
          <w:tcPr>
            <w:tcW w:w="1134" w:type="dxa"/>
            <w:shd w:val="clear" w:color="auto" w:fill="auto"/>
          </w:tcPr>
          <w:p w14:paraId="445F1CAE" w14:textId="77777777" w:rsidR="00714CFE" w:rsidRPr="00EF0D9E" w:rsidRDefault="00714CFE" w:rsidP="00714CFE">
            <w:pPr>
              <w:jc w:val="center"/>
              <w:rPr>
                <w:rFonts w:ascii="Arial" w:hAnsi="Arial" w:cs="Arial"/>
                <w:sz w:val="18"/>
                <w:szCs w:val="18"/>
                <w:lang w:val="en-US"/>
              </w:rPr>
            </w:pPr>
            <w:r w:rsidRPr="00EF0D9E">
              <w:rPr>
                <w:rFonts w:ascii="Arial" w:hAnsi="Arial" w:cs="Arial"/>
                <w:sz w:val="18"/>
                <w:szCs w:val="18"/>
                <w:lang w:val="en-US"/>
              </w:rPr>
              <w:t>98,000</w:t>
            </w:r>
          </w:p>
        </w:tc>
        <w:tc>
          <w:tcPr>
            <w:tcW w:w="1559" w:type="dxa"/>
            <w:shd w:val="clear" w:color="auto" w:fill="auto"/>
          </w:tcPr>
          <w:p w14:paraId="0FDC2830" w14:textId="77777777" w:rsidR="00714CFE" w:rsidRPr="002C06DD" w:rsidRDefault="00714CFE" w:rsidP="00714CFE">
            <w:pPr>
              <w:jc w:val="center"/>
              <w:rPr>
                <w:rFonts w:ascii="Arial" w:hAnsi="Arial" w:cs="Arial"/>
                <w:bCs/>
                <w:sz w:val="18"/>
                <w:szCs w:val="18"/>
                <w:lang w:val="en-US"/>
              </w:rPr>
            </w:pPr>
            <w:r w:rsidRPr="002C06DD">
              <w:rPr>
                <w:rStyle w:val="headerfield1"/>
                <w:rFonts w:ascii="Arial" w:hAnsi="Arial" w:cs="Arial"/>
                <w:b w:val="0"/>
              </w:rPr>
              <w:t>03/07/2018 - 02/07/2019</w:t>
            </w:r>
          </w:p>
        </w:tc>
        <w:tc>
          <w:tcPr>
            <w:tcW w:w="1858" w:type="dxa"/>
            <w:shd w:val="clear" w:color="auto" w:fill="auto"/>
          </w:tcPr>
          <w:p w14:paraId="12200A6F" w14:textId="277E1603" w:rsidR="00865652" w:rsidRDefault="00865652" w:rsidP="002C06DD">
            <w:pPr>
              <w:spacing w:after="120"/>
              <w:rPr>
                <w:rFonts w:ascii="Arial" w:hAnsi="Arial" w:cs="Arial"/>
                <w:color w:val="000000"/>
                <w:sz w:val="18"/>
                <w:szCs w:val="18"/>
                <w:lang w:val="en-US"/>
              </w:rPr>
            </w:pPr>
            <w:r w:rsidRPr="00B7131D">
              <w:rPr>
                <w:rFonts w:ascii="Arial" w:hAnsi="Arial" w:cs="Arial"/>
                <w:color w:val="000000"/>
                <w:sz w:val="18"/>
                <w:szCs w:val="18"/>
                <w:lang w:val="en-US"/>
              </w:rPr>
              <w:t>Fi</w:t>
            </w:r>
            <w:r>
              <w:rPr>
                <w:rFonts w:ascii="Arial" w:hAnsi="Arial" w:cs="Arial"/>
                <w:color w:val="000000"/>
                <w:sz w:val="18"/>
                <w:szCs w:val="18"/>
                <w:lang w:val="en-US"/>
              </w:rPr>
              <w:t>nal</w:t>
            </w:r>
            <w:r w:rsidRPr="00B7131D">
              <w:rPr>
                <w:rFonts w:ascii="Arial" w:hAnsi="Arial" w:cs="Arial"/>
                <w:color w:val="000000"/>
                <w:sz w:val="18"/>
                <w:szCs w:val="18"/>
                <w:lang w:val="en-US"/>
              </w:rPr>
              <w:t xml:space="preserve"> report </w:t>
            </w:r>
            <w:r>
              <w:rPr>
                <w:rFonts w:ascii="Arial" w:hAnsi="Arial" w:cs="Arial"/>
                <w:color w:val="000000"/>
                <w:sz w:val="18"/>
                <w:szCs w:val="18"/>
                <w:lang w:val="en-US"/>
              </w:rPr>
              <w:t xml:space="preserve">due in </w:t>
            </w:r>
            <w:r w:rsidR="0038732A">
              <w:rPr>
                <w:rFonts w:ascii="Arial" w:hAnsi="Arial" w:cs="Arial"/>
                <w:color w:val="000000"/>
                <w:sz w:val="18"/>
                <w:szCs w:val="18"/>
                <w:lang w:val="en-US"/>
              </w:rPr>
              <w:t xml:space="preserve">May </w:t>
            </w:r>
            <w:r>
              <w:rPr>
                <w:rFonts w:ascii="Arial" w:hAnsi="Arial" w:cs="Arial"/>
                <w:color w:val="000000"/>
                <w:sz w:val="18"/>
                <w:szCs w:val="18"/>
                <w:lang w:val="en-US"/>
              </w:rPr>
              <w:t>2019</w:t>
            </w:r>
          </w:p>
          <w:p w14:paraId="74FA29CF" w14:textId="453347B7" w:rsidR="00B9583F" w:rsidRPr="007A4875" w:rsidRDefault="001810E6" w:rsidP="002C06DD">
            <w:pPr>
              <w:spacing w:after="120"/>
              <w:rPr>
                <w:rFonts w:ascii="Arial" w:hAnsi="Arial" w:cs="Arial"/>
                <w:color w:val="000000"/>
                <w:sz w:val="18"/>
                <w:szCs w:val="18"/>
                <w:lang w:val="en-US"/>
              </w:rPr>
            </w:pPr>
            <w:hyperlink r:id="rId31" w:history="1">
              <w:r w:rsidR="00865652" w:rsidRPr="00DB714F">
                <w:rPr>
                  <w:rStyle w:val="Hyperlink"/>
                  <w:rFonts w:ascii="Arial" w:hAnsi="Arial" w:cs="Arial"/>
                  <w:sz w:val="18"/>
                  <w:szCs w:val="18"/>
                  <w:lang w:val="en-US"/>
                </w:rPr>
                <w:t>Dedicated webpage</w:t>
              </w:r>
            </w:hyperlink>
          </w:p>
        </w:tc>
      </w:tr>
      <w:tr w:rsidR="002259D9" w:rsidRPr="00953C89" w14:paraId="5F2EB981" w14:textId="77777777" w:rsidTr="00423D10">
        <w:trPr>
          <w:cantSplit/>
        </w:trPr>
        <w:tc>
          <w:tcPr>
            <w:tcW w:w="3261" w:type="dxa"/>
            <w:shd w:val="clear" w:color="auto" w:fill="auto"/>
          </w:tcPr>
          <w:p w14:paraId="37427326" w14:textId="1110F757" w:rsidR="002259D9" w:rsidRPr="00EF0D9E" w:rsidRDefault="002259D9" w:rsidP="00D63F26">
            <w:pPr>
              <w:spacing w:after="120"/>
              <w:rPr>
                <w:rFonts w:ascii="Arial" w:hAnsi="Arial" w:cs="Arial"/>
                <w:sz w:val="18"/>
                <w:szCs w:val="18"/>
                <w:lang w:val="en-US"/>
              </w:rPr>
            </w:pPr>
            <w:r w:rsidRPr="00802BA5">
              <w:rPr>
                <w:rFonts w:ascii="Arial" w:hAnsi="Arial" w:cs="Arial"/>
                <w:sz w:val="18"/>
                <w:szCs w:val="18"/>
                <w:lang w:val="en-US"/>
              </w:rPr>
              <w:t xml:space="preserve">Inventory and promotion of the intangible cultural heritage of Pygmy populations </w:t>
            </w:r>
            <w:r w:rsidR="00D63F26">
              <w:rPr>
                <w:rFonts w:ascii="Arial" w:hAnsi="Arial" w:cs="Arial"/>
                <w:sz w:val="18"/>
                <w:szCs w:val="18"/>
                <w:lang w:val="en-US"/>
              </w:rPr>
              <w:t>of</w:t>
            </w:r>
            <w:r w:rsidR="002C06DD">
              <w:rPr>
                <w:rFonts w:ascii="Arial" w:hAnsi="Arial" w:cs="Arial"/>
                <w:sz w:val="18"/>
                <w:szCs w:val="18"/>
                <w:lang w:val="en-US"/>
              </w:rPr>
              <w:t xml:space="preserve"> Gabon (no. </w:t>
            </w:r>
            <w:r w:rsidRPr="00802BA5">
              <w:rPr>
                <w:rFonts w:ascii="Arial" w:hAnsi="Arial" w:cs="Arial"/>
                <w:sz w:val="18"/>
                <w:szCs w:val="18"/>
                <w:lang w:val="en-US"/>
              </w:rPr>
              <w:t>00949)</w:t>
            </w:r>
          </w:p>
        </w:tc>
        <w:tc>
          <w:tcPr>
            <w:tcW w:w="1247" w:type="dxa"/>
            <w:shd w:val="clear" w:color="auto" w:fill="auto"/>
          </w:tcPr>
          <w:p w14:paraId="0B485C3D" w14:textId="7B722100" w:rsidR="002259D9" w:rsidRPr="00EF0D9E" w:rsidRDefault="002259D9" w:rsidP="002259D9">
            <w:pPr>
              <w:jc w:val="center"/>
              <w:rPr>
                <w:rFonts w:ascii="Arial" w:hAnsi="Arial" w:cs="Arial"/>
                <w:sz w:val="18"/>
                <w:szCs w:val="18"/>
                <w:lang w:val="en-US"/>
              </w:rPr>
            </w:pPr>
            <w:r w:rsidRPr="00802BA5">
              <w:rPr>
                <w:rFonts w:ascii="Arial" w:hAnsi="Arial" w:cs="Arial"/>
                <w:sz w:val="18"/>
                <w:szCs w:val="18"/>
                <w:lang w:val="en-US"/>
              </w:rPr>
              <w:t>Gabon</w:t>
            </w:r>
          </w:p>
        </w:tc>
        <w:tc>
          <w:tcPr>
            <w:tcW w:w="1134" w:type="dxa"/>
            <w:shd w:val="clear" w:color="auto" w:fill="auto"/>
          </w:tcPr>
          <w:p w14:paraId="7207450F" w14:textId="6468F99B" w:rsidR="002259D9" w:rsidRPr="00EF0D9E" w:rsidRDefault="002259D9" w:rsidP="002259D9">
            <w:pPr>
              <w:jc w:val="center"/>
              <w:rPr>
                <w:rFonts w:ascii="Arial" w:hAnsi="Arial" w:cs="Arial"/>
                <w:sz w:val="18"/>
                <w:szCs w:val="18"/>
                <w:lang w:val="en-US"/>
              </w:rPr>
            </w:pPr>
            <w:r w:rsidRPr="00802BA5">
              <w:rPr>
                <w:rFonts w:ascii="Arial" w:hAnsi="Arial" w:cs="Arial"/>
                <w:sz w:val="18"/>
                <w:szCs w:val="18"/>
                <w:lang w:val="en-US"/>
              </w:rPr>
              <w:t>24,560</w:t>
            </w:r>
          </w:p>
        </w:tc>
        <w:tc>
          <w:tcPr>
            <w:tcW w:w="1559" w:type="dxa"/>
            <w:shd w:val="clear" w:color="auto" w:fill="auto"/>
          </w:tcPr>
          <w:p w14:paraId="1BF1336F" w14:textId="25B2ABBB" w:rsidR="002259D9" w:rsidRPr="002C06DD" w:rsidRDefault="002259D9" w:rsidP="002259D9">
            <w:pPr>
              <w:jc w:val="center"/>
              <w:rPr>
                <w:rFonts w:ascii="Arial" w:hAnsi="Arial" w:cs="Arial"/>
                <w:bCs/>
                <w:sz w:val="18"/>
                <w:szCs w:val="18"/>
                <w:lang w:val="en-US"/>
              </w:rPr>
            </w:pPr>
            <w:r w:rsidRPr="002C06DD">
              <w:rPr>
                <w:rFonts w:ascii="Arial" w:hAnsi="Arial" w:cs="Arial"/>
                <w:sz w:val="18"/>
                <w:szCs w:val="18"/>
                <w:lang w:val="en-US"/>
              </w:rPr>
              <w:t>01/09/2015</w:t>
            </w:r>
            <w:r w:rsidR="002C06DD" w:rsidRPr="002C06DD">
              <w:rPr>
                <w:rFonts w:ascii="Arial" w:hAnsi="Arial" w:cs="Arial"/>
                <w:sz w:val="18"/>
                <w:szCs w:val="18"/>
                <w:lang w:val="en-US"/>
              </w:rPr>
              <w:t xml:space="preserve"> </w:t>
            </w:r>
            <w:r w:rsidRPr="002C06DD">
              <w:rPr>
                <w:rFonts w:ascii="Arial" w:hAnsi="Arial" w:cs="Arial"/>
                <w:sz w:val="18"/>
                <w:szCs w:val="18"/>
                <w:lang w:val="en-US"/>
              </w:rPr>
              <w:t>-</w:t>
            </w:r>
            <w:r w:rsidR="002C06DD" w:rsidRPr="002C06DD">
              <w:rPr>
                <w:rFonts w:ascii="Arial" w:hAnsi="Arial" w:cs="Arial"/>
                <w:sz w:val="18"/>
                <w:szCs w:val="18"/>
                <w:lang w:val="en-US"/>
              </w:rPr>
              <w:t xml:space="preserve"> </w:t>
            </w:r>
            <w:r w:rsidRPr="002C06DD">
              <w:rPr>
                <w:rFonts w:ascii="Arial" w:hAnsi="Arial" w:cs="Arial"/>
                <w:sz w:val="18"/>
                <w:szCs w:val="18"/>
                <w:lang w:val="en-US"/>
              </w:rPr>
              <w:t>01/12/2017</w:t>
            </w:r>
          </w:p>
        </w:tc>
        <w:tc>
          <w:tcPr>
            <w:tcW w:w="1858" w:type="dxa"/>
            <w:shd w:val="clear" w:color="auto" w:fill="auto"/>
          </w:tcPr>
          <w:p w14:paraId="6FCDC3D1" w14:textId="47CC0634" w:rsidR="002259D9" w:rsidRPr="00994480" w:rsidRDefault="002259D9" w:rsidP="002C06DD">
            <w:pPr>
              <w:spacing w:after="120"/>
              <w:rPr>
                <w:rFonts w:ascii="Arial" w:hAnsi="Arial" w:cs="Arial"/>
                <w:sz w:val="18"/>
                <w:szCs w:val="18"/>
                <w:lang w:val="en-US"/>
              </w:rPr>
            </w:pPr>
            <w:r w:rsidRPr="00994480">
              <w:rPr>
                <w:rFonts w:ascii="Arial" w:hAnsi="Arial" w:cs="Arial"/>
                <w:sz w:val="18"/>
                <w:szCs w:val="18"/>
                <w:lang w:val="en-US"/>
              </w:rPr>
              <w:t>Final report</w:t>
            </w:r>
            <w:r w:rsidR="00C018F8" w:rsidRPr="00994480">
              <w:rPr>
                <w:rFonts w:ascii="Arial" w:hAnsi="Arial" w:cs="Arial"/>
                <w:sz w:val="18"/>
                <w:szCs w:val="18"/>
                <w:lang w:val="en-US"/>
              </w:rPr>
              <w:t xml:space="preserve"> due in December 2017</w:t>
            </w:r>
          </w:p>
          <w:p w14:paraId="0F4EDADB" w14:textId="5BA6897B" w:rsidR="002259D9" w:rsidRPr="00B7131D" w:rsidRDefault="001810E6" w:rsidP="002C06DD">
            <w:pPr>
              <w:spacing w:before="120" w:after="120"/>
              <w:rPr>
                <w:rFonts w:ascii="Arial" w:hAnsi="Arial" w:cs="Arial"/>
                <w:color w:val="000000"/>
                <w:sz w:val="18"/>
                <w:szCs w:val="18"/>
                <w:lang w:val="en-US"/>
              </w:rPr>
            </w:pPr>
            <w:hyperlink r:id="rId32" w:history="1">
              <w:r w:rsidR="002259D9" w:rsidRPr="003963B4">
                <w:rPr>
                  <w:rStyle w:val="Hyperlink"/>
                  <w:rFonts w:ascii="Arial" w:hAnsi="Arial" w:cs="Arial"/>
                  <w:sz w:val="18"/>
                  <w:szCs w:val="18"/>
                  <w:lang w:val="en-US"/>
                </w:rPr>
                <w:t>Dedicated webpage</w:t>
              </w:r>
            </w:hyperlink>
          </w:p>
        </w:tc>
      </w:tr>
      <w:tr w:rsidR="0064234F" w:rsidRPr="00953C89" w14:paraId="2434E862" w14:textId="77777777" w:rsidTr="00423D10">
        <w:trPr>
          <w:cantSplit/>
        </w:trPr>
        <w:tc>
          <w:tcPr>
            <w:tcW w:w="3261" w:type="dxa"/>
            <w:shd w:val="clear" w:color="auto" w:fill="auto"/>
          </w:tcPr>
          <w:p w14:paraId="206FB279" w14:textId="7CEABADD" w:rsidR="0064234F" w:rsidRPr="00802BA5" w:rsidRDefault="0064234F" w:rsidP="0064234F">
            <w:pPr>
              <w:spacing w:after="120"/>
              <w:rPr>
                <w:rFonts w:ascii="Arial" w:hAnsi="Arial" w:cs="Arial"/>
                <w:sz w:val="18"/>
                <w:szCs w:val="18"/>
                <w:lang w:val="en-US"/>
              </w:rPr>
            </w:pPr>
            <w:proofErr w:type="spellStart"/>
            <w:r w:rsidRPr="00B64906">
              <w:rPr>
                <w:rFonts w:ascii="Arial" w:hAnsi="Arial" w:cs="Arial"/>
                <w:sz w:val="18"/>
                <w:szCs w:val="18"/>
                <w:lang w:val="en-US"/>
              </w:rPr>
              <w:t>Programme</w:t>
            </w:r>
            <w:proofErr w:type="spellEnd"/>
            <w:r w:rsidRPr="00B64906">
              <w:rPr>
                <w:rFonts w:ascii="Arial" w:hAnsi="Arial" w:cs="Arial"/>
                <w:sz w:val="18"/>
                <w:szCs w:val="18"/>
                <w:lang w:val="en-US"/>
              </w:rPr>
              <w:t xml:space="preserve"> in support of the education system for the transmission of intangible cultural heritage (PASS-TPCI)</w:t>
            </w:r>
            <w:r w:rsidR="002C06DD">
              <w:rPr>
                <w:rFonts w:ascii="Arial" w:hAnsi="Arial" w:cs="Arial"/>
                <w:sz w:val="18"/>
                <w:szCs w:val="18"/>
                <w:lang w:val="en-US"/>
              </w:rPr>
              <w:t xml:space="preserve"> (no. </w:t>
            </w:r>
            <w:r>
              <w:rPr>
                <w:rFonts w:ascii="Arial" w:hAnsi="Arial" w:cs="Arial"/>
                <w:sz w:val="18"/>
                <w:szCs w:val="18"/>
                <w:lang w:val="en-US"/>
              </w:rPr>
              <w:t>01442)</w:t>
            </w:r>
          </w:p>
        </w:tc>
        <w:tc>
          <w:tcPr>
            <w:tcW w:w="1247" w:type="dxa"/>
            <w:shd w:val="clear" w:color="auto" w:fill="auto"/>
          </w:tcPr>
          <w:p w14:paraId="781E85F3" w14:textId="190CCA4C" w:rsidR="0064234F" w:rsidRPr="00802BA5" w:rsidRDefault="0064234F" w:rsidP="0064234F">
            <w:pPr>
              <w:jc w:val="center"/>
              <w:rPr>
                <w:rFonts w:ascii="Arial" w:hAnsi="Arial" w:cs="Arial"/>
                <w:sz w:val="18"/>
                <w:szCs w:val="18"/>
                <w:lang w:val="en-US"/>
              </w:rPr>
            </w:pPr>
            <w:r>
              <w:rPr>
                <w:rFonts w:ascii="Arial" w:hAnsi="Arial" w:cs="Arial"/>
                <w:sz w:val="18"/>
                <w:szCs w:val="18"/>
                <w:lang w:val="en-US"/>
              </w:rPr>
              <w:t>Haiti</w:t>
            </w:r>
          </w:p>
        </w:tc>
        <w:tc>
          <w:tcPr>
            <w:tcW w:w="1134" w:type="dxa"/>
            <w:shd w:val="clear" w:color="auto" w:fill="auto"/>
          </w:tcPr>
          <w:p w14:paraId="4605B73F" w14:textId="1AB97D49" w:rsidR="0064234F" w:rsidRPr="00802BA5" w:rsidRDefault="0064234F" w:rsidP="0064234F">
            <w:pPr>
              <w:jc w:val="center"/>
              <w:rPr>
                <w:rFonts w:ascii="Arial" w:hAnsi="Arial" w:cs="Arial"/>
                <w:sz w:val="18"/>
                <w:szCs w:val="18"/>
                <w:lang w:val="en-US"/>
              </w:rPr>
            </w:pPr>
            <w:r w:rsidRPr="00B64906">
              <w:rPr>
                <w:rFonts w:ascii="Arial" w:hAnsi="Arial" w:cs="Arial"/>
                <w:sz w:val="18"/>
                <w:szCs w:val="18"/>
                <w:lang w:val="en-US"/>
              </w:rPr>
              <w:t>98,970</w:t>
            </w:r>
          </w:p>
        </w:tc>
        <w:tc>
          <w:tcPr>
            <w:tcW w:w="1559" w:type="dxa"/>
            <w:shd w:val="clear" w:color="auto" w:fill="auto"/>
          </w:tcPr>
          <w:p w14:paraId="6453C6C6" w14:textId="212E0CD7" w:rsidR="0064234F" w:rsidRPr="00802BA5" w:rsidRDefault="0064234F" w:rsidP="009B707E">
            <w:pPr>
              <w:jc w:val="center"/>
              <w:rPr>
                <w:rFonts w:ascii="Arial" w:hAnsi="Arial" w:cs="Arial"/>
                <w:sz w:val="18"/>
                <w:szCs w:val="18"/>
                <w:lang w:val="en-US"/>
              </w:rPr>
            </w:pPr>
            <w:r w:rsidRPr="002C06DD">
              <w:rPr>
                <w:rStyle w:val="headerfield1"/>
                <w:rFonts w:ascii="Arial" w:hAnsi="Arial" w:cs="Arial"/>
                <w:b w:val="0"/>
                <w:lang w:val="en-US"/>
              </w:rPr>
              <w:t>17/08/2018 - 28/02/20</w:t>
            </w:r>
            <w:r w:rsidR="009B707E" w:rsidRPr="002C06DD">
              <w:rPr>
                <w:rStyle w:val="headerfield1"/>
                <w:rFonts w:ascii="Arial" w:hAnsi="Arial" w:cs="Arial"/>
                <w:b w:val="0"/>
                <w:lang w:val="en-US"/>
              </w:rPr>
              <w:t>20</w:t>
            </w:r>
          </w:p>
        </w:tc>
        <w:tc>
          <w:tcPr>
            <w:tcW w:w="1858" w:type="dxa"/>
            <w:shd w:val="clear" w:color="auto" w:fill="auto"/>
          </w:tcPr>
          <w:p w14:paraId="24AB0707" w14:textId="77777777" w:rsidR="0064234F" w:rsidRPr="00B7131D"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January </w:t>
            </w:r>
            <w:r w:rsidRPr="00B7131D">
              <w:rPr>
                <w:rFonts w:ascii="Arial" w:hAnsi="Arial" w:cs="Arial"/>
                <w:color w:val="000000"/>
                <w:sz w:val="18"/>
                <w:szCs w:val="18"/>
                <w:lang w:val="en-US"/>
              </w:rPr>
              <w:t>201</w:t>
            </w:r>
            <w:r>
              <w:rPr>
                <w:rFonts w:ascii="Arial" w:hAnsi="Arial" w:cs="Arial"/>
                <w:color w:val="000000"/>
                <w:sz w:val="18"/>
                <w:szCs w:val="18"/>
                <w:lang w:val="en-US"/>
              </w:rPr>
              <w:t>9</w:t>
            </w:r>
          </w:p>
          <w:p w14:paraId="7CFD806E" w14:textId="50395462" w:rsidR="0064234F" w:rsidRPr="00994480" w:rsidRDefault="001810E6" w:rsidP="002C06DD">
            <w:pPr>
              <w:spacing w:after="120"/>
              <w:rPr>
                <w:rFonts w:ascii="Arial" w:hAnsi="Arial" w:cs="Arial"/>
                <w:sz w:val="18"/>
                <w:szCs w:val="18"/>
                <w:lang w:val="en-US"/>
              </w:rPr>
            </w:pPr>
            <w:hyperlink r:id="rId33" w:history="1">
              <w:r w:rsidR="0064234F" w:rsidRPr="000B0941">
                <w:rPr>
                  <w:rStyle w:val="Hyperlink"/>
                  <w:rFonts w:ascii="Arial" w:hAnsi="Arial" w:cs="Arial"/>
                  <w:sz w:val="18"/>
                  <w:szCs w:val="18"/>
                  <w:lang w:val="en-US"/>
                </w:rPr>
                <w:t>Dedicated webpage</w:t>
              </w:r>
            </w:hyperlink>
          </w:p>
        </w:tc>
      </w:tr>
      <w:tr w:rsidR="0064234F" w:rsidRPr="00953C89" w14:paraId="4EDB976F" w14:textId="77777777" w:rsidTr="00423D10">
        <w:trPr>
          <w:cantSplit/>
        </w:trPr>
        <w:tc>
          <w:tcPr>
            <w:tcW w:w="3261" w:type="dxa"/>
            <w:shd w:val="clear" w:color="auto" w:fill="auto"/>
          </w:tcPr>
          <w:p w14:paraId="5CC4946F" w14:textId="79097C1F" w:rsidR="0064234F" w:rsidRPr="003963B4" w:rsidRDefault="0064234F" w:rsidP="0064234F">
            <w:pPr>
              <w:spacing w:after="120"/>
              <w:rPr>
                <w:rFonts w:cs="Arial"/>
                <w:color w:val="222222"/>
                <w:sz w:val="18"/>
                <w:szCs w:val="18"/>
                <w:shd w:val="clear" w:color="auto" w:fill="FFFFFF"/>
                <w:lang w:val="en-US"/>
              </w:rPr>
            </w:pPr>
            <w:r w:rsidRPr="00AD7812">
              <w:rPr>
                <w:rFonts w:ascii="Arial" w:hAnsi="Arial" w:cs="Arial"/>
                <w:color w:val="000000"/>
                <w:sz w:val="18"/>
                <w:szCs w:val="18"/>
                <w:lang w:val="en-US"/>
              </w:rPr>
              <w:t xml:space="preserve">Safeguarding of </w:t>
            </w:r>
            <w:proofErr w:type="spellStart"/>
            <w:r w:rsidRPr="00AD7812">
              <w:rPr>
                <w:rFonts w:ascii="Arial" w:hAnsi="Arial" w:cs="Arial"/>
                <w:color w:val="000000"/>
                <w:sz w:val="18"/>
                <w:szCs w:val="18"/>
                <w:lang w:val="en-US"/>
              </w:rPr>
              <w:t>Enkipaata</w:t>
            </w:r>
            <w:proofErr w:type="spellEnd"/>
            <w:r w:rsidRPr="00AD7812">
              <w:rPr>
                <w:rFonts w:ascii="Arial" w:hAnsi="Arial" w:cs="Arial"/>
                <w:color w:val="000000"/>
                <w:sz w:val="18"/>
                <w:szCs w:val="18"/>
                <w:lang w:val="en-US"/>
              </w:rPr>
              <w:t xml:space="preserve">, </w:t>
            </w:r>
            <w:proofErr w:type="spellStart"/>
            <w:r w:rsidRPr="00AD7812">
              <w:rPr>
                <w:rFonts w:ascii="Arial" w:hAnsi="Arial" w:cs="Arial"/>
                <w:color w:val="000000"/>
                <w:sz w:val="18"/>
                <w:szCs w:val="18"/>
                <w:lang w:val="en-US"/>
              </w:rPr>
              <w:t>Eunoto</w:t>
            </w:r>
            <w:proofErr w:type="spellEnd"/>
            <w:r w:rsidRPr="00AD7812">
              <w:rPr>
                <w:rFonts w:ascii="Arial" w:hAnsi="Arial" w:cs="Arial"/>
                <w:color w:val="000000"/>
                <w:sz w:val="18"/>
                <w:szCs w:val="18"/>
                <w:lang w:val="en-US"/>
              </w:rPr>
              <w:t xml:space="preserve"> and </w:t>
            </w:r>
            <w:proofErr w:type="spellStart"/>
            <w:r w:rsidRPr="00AD7812">
              <w:rPr>
                <w:rFonts w:ascii="Arial" w:hAnsi="Arial" w:cs="Arial"/>
                <w:color w:val="000000"/>
                <w:sz w:val="18"/>
                <w:szCs w:val="18"/>
                <w:lang w:val="en-US"/>
              </w:rPr>
              <w:t>Olng</w:t>
            </w:r>
            <w:r>
              <w:rPr>
                <w:rFonts w:ascii="Arial" w:hAnsi="Arial" w:cs="Arial"/>
                <w:color w:val="000000"/>
                <w:sz w:val="18"/>
                <w:szCs w:val="18"/>
                <w:lang w:val="en-US"/>
              </w:rPr>
              <w:t>’</w:t>
            </w:r>
            <w:r w:rsidRPr="00AD7812">
              <w:rPr>
                <w:rFonts w:ascii="Arial" w:hAnsi="Arial" w:cs="Arial"/>
                <w:color w:val="000000"/>
                <w:sz w:val="18"/>
                <w:szCs w:val="18"/>
                <w:lang w:val="en-US"/>
              </w:rPr>
              <w:t>esherr</w:t>
            </w:r>
            <w:proofErr w:type="spellEnd"/>
            <w:r w:rsidRPr="00AD7812">
              <w:rPr>
                <w:rFonts w:ascii="Arial" w:hAnsi="Arial" w:cs="Arial"/>
                <w:color w:val="000000"/>
                <w:sz w:val="18"/>
                <w:szCs w:val="18"/>
                <w:lang w:val="en-US"/>
              </w:rPr>
              <w:t xml:space="preserve">, three male rites of passage of the </w:t>
            </w:r>
            <w:proofErr w:type="spellStart"/>
            <w:r w:rsidRPr="00AD7812">
              <w:rPr>
                <w:rFonts w:ascii="Arial" w:hAnsi="Arial" w:cs="Arial"/>
                <w:color w:val="000000"/>
                <w:sz w:val="18"/>
                <w:szCs w:val="18"/>
                <w:lang w:val="en-US"/>
              </w:rPr>
              <w:t>Maasai</w:t>
            </w:r>
            <w:proofErr w:type="spellEnd"/>
            <w:r w:rsidRPr="00AD7812">
              <w:rPr>
                <w:rFonts w:ascii="Arial" w:hAnsi="Arial" w:cs="Arial"/>
                <w:color w:val="000000"/>
                <w:sz w:val="18"/>
                <w:szCs w:val="18"/>
                <w:lang w:val="en-US"/>
              </w:rPr>
              <w:t xml:space="preserve"> community</w:t>
            </w:r>
            <w:r>
              <w:rPr>
                <w:rFonts w:ascii="Arial" w:hAnsi="Arial" w:cs="Arial"/>
                <w:color w:val="000000"/>
                <w:sz w:val="18"/>
                <w:szCs w:val="18"/>
                <w:lang w:val="en-US"/>
              </w:rPr>
              <w:t xml:space="preserve"> </w:t>
            </w:r>
            <w:r w:rsidRPr="00AD7812">
              <w:rPr>
                <w:rFonts w:ascii="Arial" w:hAnsi="Arial" w:cs="Arial"/>
                <w:color w:val="000000"/>
                <w:sz w:val="18"/>
                <w:szCs w:val="18"/>
                <w:lang w:val="en-US"/>
              </w:rPr>
              <w:t>(</w:t>
            </w:r>
            <w:r w:rsidR="002C06DD">
              <w:rPr>
                <w:rFonts w:ascii="Arial" w:hAnsi="Arial" w:cs="Arial"/>
                <w:color w:val="000000"/>
                <w:sz w:val="18"/>
                <w:szCs w:val="18"/>
                <w:lang w:val="en-US"/>
              </w:rPr>
              <w:t>no.</w:t>
            </w:r>
            <w:r>
              <w:rPr>
                <w:rFonts w:ascii="Arial" w:hAnsi="Arial" w:cs="Arial"/>
                <w:color w:val="000000"/>
                <w:sz w:val="18"/>
                <w:szCs w:val="18"/>
                <w:lang w:val="en-US"/>
              </w:rPr>
              <w:t> </w:t>
            </w:r>
            <w:r w:rsidRPr="00AD7812">
              <w:rPr>
                <w:rFonts w:ascii="Arial" w:hAnsi="Arial" w:cs="Arial"/>
                <w:color w:val="000000"/>
                <w:sz w:val="18"/>
                <w:szCs w:val="18"/>
                <w:lang w:val="en-US"/>
              </w:rPr>
              <w:t>00888)</w:t>
            </w:r>
          </w:p>
        </w:tc>
        <w:tc>
          <w:tcPr>
            <w:tcW w:w="1247" w:type="dxa"/>
            <w:shd w:val="clear" w:color="auto" w:fill="auto"/>
          </w:tcPr>
          <w:p w14:paraId="7C7F4422" w14:textId="4057B14A" w:rsidR="0064234F" w:rsidRPr="00E44F4B" w:rsidRDefault="0064234F" w:rsidP="0064234F">
            <w:pPr>
              <w:jc w:val="center"/>
              <w:rPr>
                <w:rFonts w:cs="Arial"/>
                <w:color w:val="000000"/>
                <w:sz w:val="18"/>
                <w:szCs w:val="18"/>
                <w:lang w:val="en-US"/>
              </w:rPr>
            </w:pPr>
            <w:r w:rsidRPr="00DA08B7">
              <w:rPr>
                <w:rFonts w:ascii="Arial" w:hAnsi="Arial" w:cs="Arial"/>
                <w:color w:val="000000"/>
                <w:sz w:val="18"/>
                <w:szCs w:val="18"/>
                <w:lang w:val="en-US"/>
              </w:rPr>
              <w:t>Kenya</w:t>
            </w:r>
          </w:p>
        </w:tc>
        <w:tc>
          <w:tcPr>
            <w:tcW w:w="1134" w:type="dxa"/>
            <w:shd w:val="clear" w:color="auto" w:fill="auto"/>
          </w:tcPr>
          <w:p w14:paraId="3965B613" w14:textId="7F3939BF" w:rsidR="0064234F" w:rsidRPr="00E44F4B" w:rsidRDefault="0064234F" w:rsidP="0064234F">
            <w:pPr>
              <w:jc w:val="center"/>
              <w:rPr>
                <w:rFonts w:cs="Arial"/>
                <w:color w:val="000000"/>
                <w:sz w:val="18"/>
                <w:szCs w:val="18"/>
                <w:lang w:val="en-US"/>
              </w:rPr>
            </w:pPr>
            <w:r w:rsidRPr="00AD7812">
              <w:rPr>
                <w:rFonts w:ascii="Arial" w:hAnsi="Arial" w:cs="Arial"/>
                <w:color w:val="000000"/>
                <w:sz w:val="18"/>
                <w:szCs w:val="18"/>
                <w:lang w:val="en-US"/>
              </w:rPr>
              <w:t>144,430</w:t>
            </w:r>
          </w:p>
        </w:tc>
        <w:tc>
          <w:tcPr>
            <w:tcW w:w="1559" w:type="dxa"/>
            <w:shd w:val="clear" w:color="auto" w:fill="auto"/>
          </w:tcPr>
          <w:p w14:paraId="0E06DC22" w14:textId="6B261FBB" w:rsidR="0064234F" w:rsidRPr="002C06DD" w:rsidRDefault="0064234F" w:rsidP="00E31C95">
            <w:pPr>
              <w:jc w:val="center"/>
              <w:rPr>
                <w:rFonts w:ascii="Arial" w:hAnsi="Arial" w:cs="Arial"/>
                <w:color w:val="000000"/>
                <w:sz w:val="18"/>
                <w:szCs w:val="18"/>
                <w:lang w:val="en-US"/>
              </w:rPr>
            </w:pPr>
            <w:r w:rsidRPr="002C06DD">
              <w:rPr>
                <w:rFonts w:ascii="Arial" w:hAnsi="Arial" w:cs="Arial"/>
                <w:color w:val="000000"/>
                <w:sz w:val="18"/>
                <w:szCs w:val="18"/>
                <w:lang w:val="en-US"/>
              </w:rPr>
              <w:t>1</w:t>
            </w:r>
            <w:r w:rsidR="00E31C95" w:rsidRPr="002C06DD">
              <w:rPr>
                <w:rFonts w:ascii="Arial" w:hAnsi="Arial" w:cs="Arial"/>
                <w:color w:val="000000"/>
                <w:sz w:val="18"/>
                <w:szCs w:val="18"/>
                <w:lang w:val="en-US"/>
              </w:rPr>
              <w:t>7</w:t>
            </w:r>
            <w:r w:rsidRPr="002C06DD">
              <w:rPr>
                <w:rFonts w:ascii="Arial" w:hAnsi="Arial" w:cs="Arial"/>
                <w:color w:val="000000"/>
                <w:sz w:val="18"/>
                <w:szCs w:val="18"/>
                <w:lang w:val="en-US"/>
              </w:rPr>
              <w:t>/02/2017</w:t>
            </w:r>
            <w:r w:rsidR="002C06DD" w:rsidRPr="002C06DD">
              <w:rPr>
                <w:rFonts w:ascii="Arial" w:hAnsi="Arial" w:cs="Arial"/>
                <w:color w:val="000000"/>
                <w:sz w:val="18"/>
                <w:szCs w:val="18"/>
                <w:lang w:val="en-US"/>
              </w:rPr>
              <w:t xml:space="preserve"> </w:t>
            </w:r>
            <w:r w:rsidRPr="002C06DD">
              <w:rPr>
                <w:rFonts w:ascii="Arial" w:hAnsi="Arial" w:cs="Arial"/>
                <w:color w:val="000000"/>
                <w:sz w:val="18"/>
                <w:szCs w:val="18"/>
                <w:lang w:val="en-US"/>
              </w:rPr>
              <w:t>- 17/01/2020</w:t>
            </w:r>
          </w:p>
        </w:tc>
        <w:tc>
          <w:tcPr>
            <w:tcW w:w="1858" w:type="dxa"/>
            <w:shd w:val="clear" w:color="auto" w:fill="auto"/>
          </w:tcPr>
          <w:p w14:paraId="51CAABFF" w14:textId="77777777" w:rsidR="0064234F" w:rsidRPr="00994480" w:rsidRDefault="0064234F" w:rsidP="002C06DD">
            <w:pPr>
              <w:spacing w:after="120"/>
              <w:rPr>
                <w:rFonts w:ascii="Arial" w:hAnsi="Arial" w:cs="Arial"/>
                <w:sz w:val="18"/>
                <w:szCs w:val="18"/>
                <w:lang w:val="en-US"/>
              </w:rPr>
            </w:pPr>
            <w:r w:rsidRPr="00994480">
              <w:rPr>
                <w:rFonts w:ascii="Arial" w:hAnsi="Arial" w:cs="Arial"/>
                <w:sz w:val="18"/>
                <w:szCs w:val="18"/>
                <w:lang w:val="en-US"/>
              </w:rPr>
              <w:t>Progress report due in June 2018</w:t>
            </w:r>
          </w:p>
          <w:p w14:paraId="3837C70A" w14:textId="007EF512" w:rsidR="0064234F" w:rsidRPr="002C06DD" w:rsidRDefault="001810E6" w:rsidP="002C06DD">
            <w:pPr>
              <w:spacing w:after="120"/>
              <w:rPr>
                <w:rFonts w:ascii="Arial" w:hAnsi="Arial" w:cs="Arial"/>
                <w:sz w:val="18"/>
                <w:szCs w:val="18"/>
                <w:highlight w:val="yellow"/>
                <w:lang w:val="en-US"/>
              </w:rPr>
            </w:pPr>
            <w:hyperlink r:id="rId34" w:history="1">
              <w:r w:rsidR="0064234F" w:rsidRPr="00AD7812">
                <w:rPr>
                  <w:rStyle w:val="Hyperlink"/>
                  <w:rFonts w:ascii="Arial" w:hAnsi="Arial" w:cs="Arial"/>
                  <w:sz w:val="18"/>
                  <w:szCs w:val="18"/>
                  <w:lang w:val="en-US"/>
                </w:rPr>
                <w:t>Dedicated webpage</w:t>
              </w:r>
            </w:hyperlink>
          </w:p>
        </w:tc>
      </w:tr>
      <w:tr w:rsidR="0064234F" w:rsidRPr="001810E6" w14:paraId="39890379" w14:textId="77777777" w:rsidTr="00423D10">
        <w:trPr>
          <w:cantSplit/>
        </w:trPr>
        <w:tc>
          <w:tcPr>
            <w:tcW w:w="3261" w:type="dxa"/>
            <w:shd w:val="clear" w:color="auto" w:fill="auto"/>
          </w:tcPr>
          <w:p w14:paraId="230B7D38" w14:textId="180D41B5" w:rsidR="0064234F" w:rsidRPr="00C921CB" w:rsidRDefault="0064234F" w:rsidP="0064234F">
            <w:pPr>
              <w:spacing w:after="120"/>
              <w:rPr>
                <w:rFonts w:ascii="Arial" w:hAnsi="Arial" w:cs="Arial"/>
                <w:sz w:val="18"/>
                <w:szCs w:val="18"/>
                <w:lang w:val="en-US"/>
              </w:rPr>
            </w:pPr>
            <w:r w:rsidRPr="00B64906">
              <w:rPr>
                <w:rFonts w:ascii="Arial" w:hAnsi="Arial" w:cs="Arial"/>
                <w:sz w:val="18"/>
                <w:szCs w:val="18"/>
                <w:lang w:val="en-US"/>
              </w:rPr>
              <w:t>Safeguarding of practices and rare rituals related to sacred sites in Kyrgyzstan: preparation of an inventory and safeguarding measures</w:t>
            </w:r>
            <w:r>
              <w:rPr>
                <w:rFonts w:ascii="Arial" w:hAnsi="Arial" w:cs="Arial"/>
                <w:sz w:val="18"/>
                <w:szCs w:val="18"/>
                <w:lang w:val="en-US"/>
              </w:rPr>
              <w:t xml:space="preserve"> </w:t>
            </w:r>
            <w:r w:rsidR="002C06DD">
              <w:rPr>
                <w:rFonts w:ascii="Arial" w:hAnsi="Arial" w:cs="Arial"/>
                <w:sz w:val="18"/>
                <w:szCs w:val="18"/>
                <w:lang w:val="en-US"/>
              </w:rPr>
              <w:t>(no. </w:t>
            </w:r>
            <w:r w:rsidRPr="008B0580">
              <w:rPr>
                <w:rFonts w:ascii="Arial" w:hAnsi="Arial" w:cs="Arial"/>
                <w:sz w:val="18"/>
                <w:szCs w:val="18"/>
                <w:lang w:val="en-US"/>
              </w:rPr>
              <w:t>01423)</w:t>
            </w:r>
          </w:p>
        </w:tc>
        <w:tc>
          <w:tcPr>
            <w:tcW w:w="1247" w:type="dxa"/>
            <w:shd w:val="clear" w:color="auto" w:fill="auto"/>
          </w:tcPr>
          <w:p w14:paraId="0ACF8997" w14:textId="77777777" w:rsidR="0064234F" w:rsidRPr="00EF0D9E" w:rsidRDefault="0064234F" w:rsidP="0064234F">
            <w:pPr>
              <w:jc w:val="center"/>
              <w:rPr>
                <w:rFonts w:ascii="Arial" w:hAnsi="Arial" w:cs="Arial"/>
                <w:sz w:val="18"/>
                <w:szCs w:val="18"/>
                <w:lang w:val="en-US"/>
              </w:rPr>
            </w:pPr>
            <w:r>
              <w:rPr>
                <w:rFonts w:ascii="Arial" w:hAnsi="Arial" w:cs="Arial"/>
                <w:sz w:val="18"/>
                <w:szCs w:val="18"/>
                <w:lang w:val="en-US"/>
              </w:rPr>
              <w:t>Kyrgyzstan</w:t>
            </w:r>
          </w:p>
        </w:tc>
        <w:tc>
          <w:tcPr>
            <w:tcW w:w="1134" w:type="dxa"/>
            <w:shd w:val="clear" w:color="auto" w:fill="auto"/>
          </w:tcPr>
          <w:p w14:paraId="56DE1AD4" w14:textId="77777777" w:rsidR="0064234F" w:rsidRPr="00EF0D9E" w:rsidRDefault="0064234F" w:rsidP="0064234F">
            <w:pPr>
              <w:jc w:val="center"/>
              <w:rPr>
                <w:rFonts w:ascii="Arial" w:hAnsi="Arial" w:cs="Arial"/>
                <w:sz w:val="18"/>
                <w:szCs w:val="18"/>
                <w:lang w:val="en-US"/>
              </w:rPr>
            </w:pPr>
            <w:r w:rsidRPr="00B64906">
              <w:rPr>
                <w:rFonts w:ascii="Arial" w:hAnsi="Arial" w:cs="Arial"/>
                <w:sz w:val="18"/>
                <w:szCs w:val="18"/>
                <w:lang w:val="en-US"/>
              </w:rPr>
              <w:t>99,950</w:t>
            </w:r>
          </w:p>
        </w:tc>
        <w:tc>
          <w:tcPr>
            <w:tcW w:w="1559" w:type="dxa"/>
            <w:shd w:val="clear" w:color="auto" w:fill="auto"/>
          </w:tcPr>
          <w:p w14:paraId="21B820F7" w14:textId="1F7B7123" w:rsidR="0064234F" w:rsidRPr="002C06DD" w:rsidRDefault="001810E6" w:rsidP="001810E6">
            <w:pPr>
              <w:jc w:val="center"/>
              <w:rPr>
                <w:rFonts w:ascii="Arial" w:hAnsi="Arial" w:cs="Arial"/>
                <w:sz w:val="18"/>
                <w:szCs w:val="18"/>
                <w:lang w:val="en-US"/>
              </w:rPr>
            </w:pPr>
            <w:r>
              <w:rPr>
                <w:rFonts w:ascii="Arial" w:hAnsi="Arial" w:cs="Arial"/>
                <w:sz w:val="18"/>
                <w:szCs w:val="18"/>
                <w:lang w:val="en-US"/>
              </w:rPr>
              <w:t>-</w:t>
            </w:r>
          </w:p>
        </w:tc>
        <w:tc>
          <w:tcPr>
            <w:tcW w:w="1858" w:type="dxa"/>
            <w:shd w:val="clear" w:color="auto" w:fill="auto"/>
          </w:tcPr>
          <w:p w14:paraId="2FD5776D" w14:textId="77777777" w:rsidR="0064234F" w:rsidRPr="00AD7812" w:rsidRDefault="0064234F" w:rsidP="002C06DD">
            <w:pPr>
              <w:spacing w:after="120"/>
              <w:rPr>
                <w:rFonts w:ascii="Arial" w:hAnsi="Arial" w:cs="Arial"/>
                <w:color w:val="000000"/>
                <w:sz w:val="18"/>
                <w:szCs w:val="18"/>
                <w:lang w:val="en-US"/>
              </w:rPr>
            </w:pPr>
            <w:r w:rsidRPr="005273D5">
              <w:rPr>
                <w:rFonts w:ascii="Arial" w:hAnsi="Arial" w:cs="Arial"/>
                <w:color w:val="000000"/>
                <w:sz w:val="18"/>
                <w:szCs w:val="18"/>
                <w:lang w:val="en-US"/>
              </w:rPr>
              <w:t>Contract under establishment</w:t>
            </w:r>
          </w:p>
          <w:p w14:paraId="2B536651" w14:textId="7667FB3E" w:rsidR="0064234F" w:rsidRPr="00EF0D9E" w:rsidRDefault="00B44ED4" w:rsidP="002C06DD">
            <w:pPr>
              <w:spacing w:after="120"/>
              <w:rPr>
                <w:rFonts w:ascii="Arial" w:hAnsi="Arial" w:cs="Arial"/>
                <w:sz w:val="18"/>
                <w:szCs w:val="18"/>
                <w:lang w:val="en-US"/>
              </w:rPr>
            </w:pPr>
            <w:hyperlink r:id="rId35" w:history="1">
              <w:r w:rsidR="0064234F" w:rsidRPr="005273D5">
                <w:rPr>
                  <w:rStyle w:val="Hyperlink"/>
                  <w:rFonts w:ascii="Arial" w:hAnsi="Arial" w:cs="Arial"/>
                  <w:sz w:val="18"/>
                  <w:szCs w:val="18"/>
                  <w:lang w:val="en-US"/>
                </w:rPr>
                <w:t>Dedicated webpage</w:t>
              </w:r>
            </w:hyperlink>
          </w:p>
        </w:tc>
      </w:tr>
      <w:tr w:rsidR="0064234F" w:rsidRPr="001810E6" w14:paraId="34548B2B" w14:textId="77777777" w:rsidTr="00423D10">
        <w:trPr>
          <w:cantSplit/>
        </w:trPr>
        <w:tc>
          <w:tcPr>
            <w:tcW w:w="3261" w:type="dxa"/>
            <w:shd w:val="clear" w:color="auto" w:fill="auto"/>
          </w:tcPr>
          <w:p w14:paraId="5C2FB2FF" w14:textId="0DD6C701" w:rsidR="0064234F" w:rsidRPr="00B561EB" w:rsidRDefault="0064234F" w:rsidP="0064234F">
            <w:pPr>
              <w:spacing w:after="120"/>
              <w:rPr>
                <w:rFonts w:ascii="Arial" w:hAnsi="Arial" w:cs="Arial"/>
                <w:sz w:val="18"/>
                <w:szCs w:val="18"/>
                <w:lang w:val="en-US"/>
              </w:rPr>
            </w:pPr>
            <w:r w:rsidRPr="007671D0">
              <w:rPr>
                <w:rFonts w:ascii="Arial" w:hAnsi="Arial" w:cs="Arial"/>
                <w:sz w:val="18"/>
                <w:szCs w:val="18"/>
                <w:lang w:val="en-US"/>
              </w:rPr>
              <w:lastRenderedPageBreak/>
              <w:t>Strengthening the capacities of NGOs active in the field of intangible cultural heritage in Mauritania</w:t>
            </w:r>
            <w:r>
              <w:rPr>
                <w:rFonts w:ascii="Arial" w:hAnsi="Arial" w:cs="Arial"/>
                <w:sz w:val="18"/>
                <w:szCs w:val="18"/>
                <w:lang w:val="en-US"/>
              </w:rPr>
              <w:t xml:space="preserve"> (</w:t>
            </w:r>
            <w:r w:rsidR="002C06DD">
              <w:rPr>
                <w:rFonts w:ascii="Arial" w:hAnsi="Arial" w:cs="Arial"/>
                <w:sz w:val="18"/>
                <w:szCs w:val="18"/>
                <w:lang w:val="en-US"/>
              </w:rPr>
              <w:t>no.</w:t>
            </w:r>
            <w:r>
              <w:rPr>
                <w:rFonts w:ascii="Arial" w:hAnsi="Arial" w:cs="Arial"/>
                <w:sz w:val="18"/>
                <w:szCs w:val="18"/>
                <w:lang w:val="en-US"/>
              </w:rPr>
              <w:t xml:space="preserve"> 01429)</w:t>
            </w:r>
          </w:p>
        </w:tc>
        <w:tc>
          <w:tcPr>
            <w:tcW w:w="1247" w:type="dxa"/>
            <w:shd w:val="clear" w:color="auto" w:fill="auto"/>
          </w:tcPr>
          <w:p w14:paraId="2CF2C3D8" w14:textId="77777777" w:rsidR="0064234F" w:rsidRPr="007671D0" w:rsidRDefault="0064234F" w:rsidP="0064234F">
            <w:pPr>
              <w:jc w:val="center"/>
              <w:rPr>
                <w:rFonts w:ascii="Arial" w:hAnsi="Arial" w:cs="Arial"/>
                <w:sz w:val="18"/>
                <w:szCs w:val="18"/>
                <w:lang w:val="en-US"/>
              </w:rPr>
            </w:pPr>
            <w:r w:rsidRPr="007671D0">
              <w:rPr>
                <w:rFonts w:ascii="Arial" w:hAnsi="Arial" w:cs="Arial"/>
                <w:sz w:val="18"/>
                <w:szCs w:val="18"/>
                <w:lang w:val="en-US"/>
              </w:rPr>
              <w:t>Mauritania</w:t>
            </w:r>
          </w:p>
        </w:tc>
        <w:tc>
          <w:tcPr>
            <w:tcW w:w="1134" w:type="dxa"/>
            <w:shd w:val="clear" w:color="auto" w:fill="auto"/>
          </w:tcPr>
          <w:p w14:paraId="784FFBD3" w14:textId="77777777" w:rsidR="0064234F" w:rsidRPr="007671D0" w:rsidRDefault="0064234F" w:rsidP="0064234F">
            <w:pPr>
              <w:jc w:val="center"/>
              <w:rPr>
                <w:rFonts w:ascii="Arial" w:hAnsi="Arial" w:cs="Arial"/>
                <w:sz w:val="18"/>
                <w:szCs w:val="18"/>
                <w:lang w:val="en-US"/>
              </w:rPr>
            </w:pPr>
            <w:r w:rsidRPr="007671D0">
              <w:rPr>
                <w:rFonts w:ascii="Arial" w:hAnsi="Arial" w:cs="Arial"/>
                <w:sz w:val="18"/>
                <w:szCs w:val="18"/>
                <w:lang w:val="en-US"/>
              </w:rPr>
              <w:t>94,300</w:t>
            </w:r>
          </w:p>
        </w:tc>
        <w:tc>
          <w:tcPr>
            <w:tcW w:w="1559" w:type="dxa"/>
            <w:shd w:val="clear" w:color="auto" w:fill="auto"/>
          </w:tcPr>
          <w:p w14:paraId="2F7CBCFF" w14:textId="5DB0210F" w:rsidR="0064234F" w:rsidRPr="007671D0" w:rsidRDefault="001810E6" w:rsidP="001810E6">
            <w:pPr>
              <w:jc w:val="center"/>
              <w:rPr>
                <w:rFonts w:ascii="Arial" w:hAnsi="Arial" w:cs="Arial"/>
                <w:sz w:val="18"/>
                <w:szCs w:val="18"/>
                <w:lang w:val="en-US"/>
              </w:rPr>
            </w:pPr>
            <w:r>
              <w:rPr>
                <w:rFonts w:ascii="Arial" w:hAnsi="Arial" w:cs="Arial"/>
                <w:sz w:val="18"/>
                <w:szCs w:val="18"/>
                <w:lang w:val="en-US"/>
              </w:rPr>
              <w:t>-</w:t>
            </w:r>
          </w:p>
        </w:tc>
        <w:tc>
          <w:tcPr>
            <w:tcW w:w="1858" w:type="dxa"/>
            <w:shd w:val="clear" w:color="auto" w:fill="auto"/>
          </w:tcPr>
          <w:p w14:paraId="15CA9930" w14:textId="77777777" w:rsidR="0064234F" w:rsidRDefault="0064234F" w:rsidP="002C06DD">
            <w:pPr>
              <w:spacing w:after="120"/>
              <w:rPr>
                <w:rFonts w:ascii="Arial" w:hAnsi="Arial" w:cs="Arial"/>
                <w:color w:val="000000"/>
                <w:sz w:val="18"/>
                <w:szCs w:val="18"/>
                <w:lang w:val="en-US"/>
              </w:rPr>
            </w:pPr>
            <w:r w:rsidRPr="00F8154D">
              <w:rPr>
                <w:rFonts w:ascii="Arial" w:hAnsi="Arial" w:cs="Arial"/>
                <w:color w:val="000000"/>
                <w:sz w:val="18"/>
                <w:szCs w:val="18"/>
                <w:lang w:val="en-US"/>
              </w:rPr>
              <w:t>Contract under establishment</w:t>
            </w:r>
          </w:p>
          <w:p w14:paraId="5F6B597A" w14:textId="4D679559" w:rsidR="0064234F" w:rsidRPr="00AD7812" w:rsidRDefault="00B44ED4" w:rsidP="002C06DD">
            <w:pPr>
              <w:spacing w:after="120"/>
              <w:rPr>
                <w:rFonts w:ascii="Arial" w:hAnsi="Arial" w:cs="Arial"/>
                <w:color w:val="000000"/>
                <w:sz w:val="18"/>
                <w:szCs w:val="18"/>
                <w:lang w:val="en-US"/>
              </w:rPr>
            </w:pPr>
            <w:hyperlink r:id="rId36" w:history="1">
              <w:r w:rsidR="0064234F" w:rsidRPr="00A90429">
                <w:rPr>
                  <w:rStyle w:val="Hyperlink"/>
                  <w:rFonts w:ascii="Arial" w:hAnsi="Arial" w:cs="Arial"/>
                  <w:sz w:val="18"/>
                  <w:szCs w:val="18"/>
                  <w:lang w:val="en-US"/>
                </w:rPr>
                <w:t>Dedicated webpage</w:t>
              </w:r>
            </w:hyperlink>
          </w:p>
        </w:tc>
      </w:tr>
      <w:tr w:rsidR="0064234F" w:rsidRPr="001810E6" w14:paraId="594C603E" w14:textId="77777777" w:rsidTr="00423D10">
        <w:trPr>
          <w:cantSplit/>
        </w:trPr>
        <w:tc>
          <w:tcPr>
            <w:tcW w:w="3261" w:type="dxa"/>
            <w:shd w:val="clear" w:color="auto" w:fill="auto"/>
          </w:tcPr>
          <w:p w14:paraId="2A6BAF0A" w14:textId="3E506124" w:rsidR="0064234F" w:rsidRPr="00025BCE" w:rsidRDefault="0064234F" w:rsidP="0064234F">
            <w:pPr>
              <w:spacing w:after="120"/>
              <w:rPr>
                <w:rFonts w:ascii="Arial" w:hAnsi="Arial" w:cs="Arial"/>
                <w:sz w:val="18"/>
                <w:szCs w:val="18"/>
                <w:lang w:val="en-US"/>
              </w:rPr>
            </w:pPr>
            <w:proofErr w:type="spellStart"/>
            <w:r w:rsidRPr="00B64906">
              <w:rPr>
                <w:rFonts w:ascii="Arial" w:hAnsi="Arial" w:cs="Arial"/>
                <w:sz w:val="18"/>
                <w:szCs w:val="18"/>
                <w:lang w:val="en-US"/>
              </w:rPr>
              <w:t>Aixan</w:t>
            </w:r>
            <w:proofErr w:type="spellEnd"/>
            <w:r w:rsidRPr="00B64906">
              <w:rPr>
                <w:rFonts w:ascii="Arial" w:hAnsi="Arial" w:cs="Arial"/>
                <w:sz w:val="18"/>
                <w:szCs w:val="18"/>
                <w:lang w:val="en-US"/>
              </w:rPr>
              <w:t xml:space="preserve"> (</w:t>
            </w:r>
            <w:proofErr w:type="spellStart"/>
            <w:r w:rsidRPr="00B64906">
              <w:rPr>
                <w:rFonts w:ascii="Arial" w:hAnsi="Arial" w:cs="Arial"/>
                <w:sz w:val="18"/>
                <w:szCs w:val="18"/>
                <w:lang w:val="en-US"/>
              </w:rPr>
              <w:t>gâna</w:t>
            </w:r>
            <w:proofErr w:type="spellEnd"/>
            <w:r w:rsidRPr="00B64906">
              <w:rPr>
                <w:rFonts w:ascii="Arial" w:hAnsi="Arial" w:cs="Arial"/>
                <w:sz w:val="18"/>
                <w:szCs w:val="18"/>
                <w:lang w:val="en-US"/>
              </w:rPr>
              <w:t>/</w:t>
            </w:r>
            <w:proofErr w:type="spellStart"/>
            <w:r w:rsidRPr="00B64906">
              <w:rPr>
                <w:rFonts w:ascii="Arial" w:hAnsi="Arial" w:cs="Arial"/>
                <w:sz w:val="18"/>
                <w:szCs w:val="18"/>
                <w:lang w:val="en-US"/>
              </w:rPr>
              <w:t>ōb</w:t>
            </w:r>
            <w:proofErr w:type="spellEnd"/>
            <w:r w:rsidRPr="00B64906">
              <w:rPr>
                <w:rFonts w:ascii="Arial" w:hAnsi="Arial" w:cs="Arial"/>
                <w:sz w:val="18"/>
                <w:szCs w:val="18"/>
                <w:lang w:val="en-US"/>
              </w:rPr>
              <w:t xml:space="preserve"> </w:t>
            </w:r>
            <w:proofErr w:type="spellStart"/>
            <w:r w:rsidRPr="00B64906">
              <w:rPr>
                <w:rFonts w:ascii="Arial" w:hAnsi="Arial" w:cs="Arial"/>
                <w:sz w:val="18"/>
                <w:szCs w:val="18"/>
                <w:lang w:val="en-US"/>
              </w:rPr>
              <w:t>ǂans</w:t>
            </w:r>
            <w:proofErr w:type="spellEnd"/>
            <w:r w:rsidRPr="00B64906">
              <w:rPr>
                <w:rFonts w:ascii="Arial" w:hAnsi="Arial" w:cs="Arial"/>
                <w:sz w:val="18"/>
                <w:szCs w:val="18"/>
                <w:lang w:val="en-US"/>
              </w:rPr>
              <w:t xml:space="preserve"> </w:t>
            </w:r>
            <w:proofErr w:type="spellStart"/>
            <w:r w:rsidRPr="00B64906">
              <w:rPr>
                <w:rFonts w:ascii="Arial" w:hAnsi="Arial" w:cs="Arial"/>
                <w:sz w:val="18"/>
                <w:szCs w:val="18"/>
                <w:lang w:val="en-US"/>
              </w:rPr>
              <w:t>tsî</w:t>
            </w:r>
            <w:proofErr w:type="spellEnd"/>
            <w:r w:rsidRPr="00B64906">
              <w:rPr>
                <w:rFonts w:ascii="Arial" w:hAnsi="Arial" w:cs="Arial"/>
                <w:sz w:val="18"/>
                <w:szCs w:val="18"/>
                <w:lang w:val="en-US"/>
              </w:rPr>
              <w:t>//</w:t>
            </w:r>
            <w:proofErr w:type="spellStart"/>
            <w:r w:rsidRPr="00B64906">
              <w:rPr>
                <w:rFonts w:ascii="Arial" w:hAnsi="Arial" w:cs="Arial"/>
                <w:sz w:val="18"/>
                <w:szCs w:val="18"/>
                <w:lang w:val="en-US"/>
              </w:rPr>
              <w:t>khasigu</w:t>
            </w:r>
            <w:proofErr w:type="spellEnd"/>
            <w:r w:rsidRPr="00B64906">
              <w:rPr>
                <w:rFonts w:ascii="Arial" w:hAnsi="Arial" w:cs="Arial"/>
                <w:sz w:val="18"/>
                <w:szCs w:val="18"/>
                <w:lang w:val="en-US"/>
              </w:rPr>
              <w:t>), ancestral musical sound knowledge and skills</w:t>
            </w:r>
            <w:r>
              <w:rPr>
                <w:rFonts w:ascii="Arial" w:hAnsi="Arial" w:cs="Arial"/>
                <w:sz w:val="18"/>
                <w:szCs w:val="18"/>
                <w:lang w:val="en-US"/>
              </w:rPr>
              <w:t xml:space="preserve"> (</w:t>
            </w:r>
            <w:r w:rsidR="002C06DD">
              <w:rPr>
                <w:rFonts w:ascii="Arial" w:hAnsi="Arial" w:cs="Arial"/>
                <w:sz w:val="18"/>
                <w:szCs w:val="18"/>
                <w:lang w:val="en-US"/>
              </w:rPr>
              <w:t>no.</w:t>
            </w:r>
            <w:r>
              <w:rPr>
                <w:rFonts w:ascii="Arial" w:hAnsi="Arial" w:cs="Arial"/>
                <w:sz w:val="18"/>
                <w:szCs w:val="18"/>
                <w:lang w:val="en-US"/>
              </w:rPr>
              <w:t xml:space="preserve"> 01418) </w:t>
            </w:r>
            <w:r>
              <w:rPr>
                <w:rFonts w:ascii="Arial" w:hAnsi="Arial" w:cs="Arial"/>
                <w:color w:val="000000"/>
                <w:sz w:val="18"/>
                <w:szCs w:val="18"/>
                <w:lang w:val="en-US"/>
              </w:rPr>
              <w:t xml:space="preserve">– </w:t>
            </w:r>
            <w:r>
              <w:rPr>
                <w:rFonts w:ascii="Arial" w:hAnsi="Arial" w:cs="Arial"/>
                <w:i/>
                <w:color w:val="000000"/>
                <w:sz w:val="18"/>
                <w:szCs w:val="18"/>
                <w:lang w:val="en-US"/>
              </w:rPr>
              <w:t>preparatory</w:t>
            </w:r>
            <w:r w:rsidRPr="0015083B">
              <w:rPr>
                <w:rFonts w:ascii="Arial" w:hAnsi="Arial" w:cs="Arial"/>
                <w:i/>
                <w:color w:val="000000"/>
                <w:sz w:val="18"/>
                <w:szCs w:val="18"/>
                <w:lang w:val="en-US"/>
              </w:rPr>
              <w:t xml:space="preserve"> assistance</w:t>
            </w:r>
          </w:p>
        </w:tc>
        <w:tc>
          <w:tcPr>
            <w:tcW w:w="1247" w:type="dxa"/>
            <w:shd w:val="clear" w:color="auto" w:fill="auto"/>
          </w:tcPr>
          <w:p w14:paraId="0026D1E0"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Namibia</w:t>
            </w:r>
          </w:p>
        </w:tc>
        <w:tc>
          <w:tcPr>
            <w:tcW w:w="1134" w:type="dxa"/>
            <w:shd w:val="clear" w:color="auto" w:fill="auto"/>
          </w:tcPr>
          <w:p w14:paraId="6C4E3D8A"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10,000</w:t>
            </w:r>
          </w:p>
        </w:tc>
        <w:tc>
          <w:tcPr>
            <w:tcW w:w="1559" w:type="dxa"/>
            <w:shd w:val="clear" w:color="auto" w:fill="auto"/>
          </w:tcPr>
          <w:p w14:paraId="109BB5B2" w14:textId="3027D649" w:rsidR="0064234F" w:rsidRPr="00B64906" w:rsidRDefault="0064234F" w:rsidP="0064234F">
            <w:pPr>
              <w:jc w:val="center"/>
              <w:rPr>
                <w:rFonts w:ascii="Arial" w:hAnsi="Arial" w:cs="Arial"/>
                <w:sz w:val="18"/>
                <w:szCs w:val="18"/>
                <w:lang w:val="en-US"/>
              </w:rPr>
            </w:pPr>
            <w:r>
              <w:rPr>
                <w:rFonts w:ascii="Arial" w:hAnsi="Arial" w:cs="Arial"/>
                <w:sz w:val="18"/>
                <w:szCs w:val="18"/>
                <w:lang w:val="en-US"/>
              </w:rPr>
              <w:t>18/12/2017</w:t>
            </w:r>
            <w:r w:rsidR="002C06DD">
              <w:rPr>
                <w:rFonts w:ascii="Arial" w:hAnsi="Arial" w:cs="Arial"/>
                <w:sz w:val="18"/>
                <w:szCs w:val="18"/>
                <w:lang w:val="en-US"/>
              </w:rPr>
              <w:t xml:space="preserve"> </w:t>
            </w:r>
            <w:r>
              <w:rPr>
                <w:rFonts w:ascii="Arial" w:hAnsi="Arial" w:cs="Arial"/>
                <w:sz w:val="18"/>
                <w:szCs w:val="18"/>
                <w:lang w:val="en-US"/>
              </w:rPr>
              <w:t>-</w:t>
            </w:r>
            <w:r w:rsidR="002C06DD">
              <w:rPr>
                <w:rFonts w:ascii="Arial" w:hAnsi="Arial" w:cs="Arial"/>
                <w:sz w:val="18"/>
                <w:szCs w:val="18"/>
                <w:lang w:val="en-US"/>
              </w:rPr>
              <w:t xml:space="preserve"> </w:t>
            </w:r>
            <w:r>
              <w:rPr>
                <w:rFonts w:ascii="Arial" w:hAnsi="Arial" w:cs="Arial"/>
                <w:sz w:val="18"/>
                <w:szCs w:val="18"/>
                <w:lang w:val="en-US"/>
              </w:rPr>
              <w:t>22/04/2019</w:t>
            </w:r>
          </w:p>
        </w:tc>
        <w:tc>
          <w:tcPr>
            <w:tcW w:w="1858" w:type="dxa"/>
            <w:shd w:val="clear" w:color="auto" w:fill="auto"/>
          </w:tcPr>
          <w:p w14:paraId="5DFD4BA8" w14:textId="6F13859F" w:rsidR="0064234F" w:rsidRPr="00155CE5" w:rsidRDefault="0064234F" w:rsidP="002C06DD">
            <w:pPr>
              <w:spacing w:after="120"/>
              <w:rPr>
                <w:rFonts w:ascii="Arial" w:hAnsi="Arial" w:cs="Arial"/>
                <w:color w:val="000000"/>
                <w:sz w:val="18"/>
                <w:szCs w:val="18"/>
                <w:lang w:val="en-US"/>
              </w:rPr>
            </w:pPr>
            <w:r w:rsidRPr="00B7131D">
              <w:rPr>
                <w:rFonts w:ascii="Arial" w:hAnsi="Arial" w:cs="Arial"/>
                <w:color w:val="000000"/>
                <w:sz w:val="18"/>
                <w:szCs w:val="18"/>
                <w:lang w:val="en-US"/>
              </w:rPr>
              <w:t>Fi</w:t>
            </w:r>
            <w:r>
              <w:rPr>
                <w:rFonts w:ascii="Arial" w:hAnsi="Arial" w:cs="Arial"/>
                <w:color w:val="000000"/>
                <w:sz w:val="18"/>
                <w:szCs w:val="18"/>
                <w:lang w:val="en-US"/>
              </w:rPr>
              <w:t>nal</w:t>
            </w:r>
            <w:r w:rsidRPr="00B7131D">
              <w:rPr>
                <w:rFonts w:ascii="Arial" w:hAnsi="Arial" w:cs="Arial"/>
                <w:color w:val="000000"/>
                <w:sz w:val="18"/>
                <w:szCs w:val="18"/>
                <w:lang w:val="en-US"/>
              </w:rPr>
              <w:t xml:space="preserve"> report </w:t>
            </w:r>
            <w:r>
              <w:rPr>
                <w:rFonts w:ascii="Arial" w:hAnsi="Arial" w:cs="Arial"/>
                <w:color w:val="000000"/>
                <w:sz w:val="18"/>
                <w:szCs w:val="18"/>
                <w:lang w:val="en-US"/>
              </w:rPr>
              <w:t>due in April 2019</w:t>
            </w:r>
          </w:p>
        </w:tc>
      </w:tr>
      <w:tr w:rsidR="0064234F" w:rsidRPr="00B23AE0" w14:paraId="12CF7EA2" w14:textId="77777777" w:rsidTr="00423D10">
        <w:trPr>
          <w:cantSplit/>
        </w:trPr>
        <w:tc>
          <w:tcPr>
            <w:tcW w:w="3261" w:type="dxa"/>
            <w:shd w:val="clear" w:color="auto" w:fill="auto"/>
          </w:tcPr>
          <w:p w14:paraId="62152029" w14:textId="487BC687" w:rsidR="0064234F" w:rsidRPr="00AD7812" w:rsidRDefault="0064234F" w:rsidP="002C06DD">
            <w:pPr>
              <w:spacing w:after="120"/>
              <w:rPr>
                <w:rFonts w:ascii="Arial" w:hAnsi="Arial" w:cs="Arial"/>
                <w:sz w:val="18"/>
                <w:szCs w:val="18"/>
                <w:lang w:val="en-US"/>
              </w:rPr>
            </w:pPr>
            <w:r w:rsidRPr="00B64906">
              <w:rPr>
                <w:rFonts w:ascii="Arial" w:hAnsi="Arial" w:cs="Arial"/>
                <w:sz w:val="18"/>
                <w:szCs w:val="18"/>
                <w:lang w:val="en-US"/>
              </w:rPr>
              <w:t xml:space="preserve">Safeguarding the intangible cultural heritage of Niger in a situation of </w:t>
            </w:r>
            <w:r>
              <w:rPr>
                <w:rFonts w:ascii="Arial" w:hAnsi="Arial" w:cs="Arial"/>
                <w:sz w:val="18"/>
                <w:szCs w:val="18"/>
                <w:lang w:val="en-US"/>
              </w:rPr>
              <w:t>urgency</w:t>
            </w:r>
            <w:r w:rsidRPr="00B64906">
              <w:rPr>
                <w:rFonts w:ascii="Arial" w:hAnsi="Arial" w:cs="Arial"/>
                <w:sz w:val="18"/>
                <w:szCs w:val="18"/>
                <w:lang w:val="en-US"/>
              </w:rPr>
              <w:t xml:space="preserve"> and for the resilience of displaced populations - pilot project in </w:t>
            </w:r>
            <w:proofErr w:type="spellStart"/>
            <w:r w:rsidRPr="00B64906">
              <w:rPr>
                <w:rFonts w:ascii="Arial" w:hAnsi="Arial" w:cs="Arial"/>
                <w:sz w:val="18"/>
                <w:szCs w:val="18"/>
                <w:lang w:val="en-US"/>
              </w:rPr>
              <w:t>Tillabéry</w:t>
            </w:r>
            <w:proofErr w:type="spellEnd"/>
            <w:r w:rsidRPr="00B64906">
              <w:rPr>
                <w:rFonts w:ascii="Arial" w:hAnsi="Arial" w:cs="Arial"/>
                <w:sz w:val="18"/>
                <w:szCs w:val="18"/>
                <w:lang w:val="en-US"/>
              </w:rPr>
              <w:t xml:space="preserve"> and </w:t>
            </w:r>
            <w:proofErr w:type="spellStart"/>
            <w:r w:rsidRPr="00B64906">
              <w:rPr>
                <w:rFonts w:ascii="Arial" w:hAnsi="Arial" w:cs="Arial"/>
                <w:sz w:val="18"/>
                <w:szCs w:val="18"/>
                <w:lang w:val="en-US"/>
              </w:rPr>
              <w:t>Diffa</w:t>
            </w:r>
            <w:proofErr w:type="spellEnd"/>
            <w:r>
              <w:rPr>
                <w:rFonts w:ascii="Arial" w:hAnsi="Arial" w:cs="Arial"/>
                <w:sz w:val="18"/>
                <w:szCs w:val="18"/>
                <w:lang w:val="en-US"/>
              </w:rPr>
              <w:t xml:space="preserve"> (</w:t>
            </w:r>
            <w:r w:rsidR="002C06DD">
              <w:rPr>
                <w:rFonts w:ascii="Arial" w:hAnsi="Arial" w:cs="Arial"/>
                <w:sz w:val="18"/>
                <w:szCs w:val="18"/>
                <w:lang w:val="en-US"/>
              </w:rPr>
              <w:t>no. </w:t>
            </w:r>
            <w:r w:rsidRPr="00BC4489">
              <w:rPr>
                <w:rFonts w:ascii="Arial" w:hAnsi="Arial" w:cs="Arial"/>
                <w:sz w:val="18"/>
                <w:szCs w:val="18"/>
                <w:lang w:val="en-US"/>
              </w:rPr>
              <w:t>01412</w:t>
            </w:r>
            <w:r>
              <w:rPr>
                <w:rFonts w:ascii="Arial" w:hAnsi="Arial" w:cs="Arial"/>
                <w:sz w:val="18"/>
                <w:szCs w:val="18"/>
                <w:lang w:val="en-US"/>
              </w:rPr>
              <w:t xml:space="preserve">) </w:t>
            </w:r>
            <w:r>
              <w:rPr>
                <w:rFonts w:ascii="Arial" w:hAnsi="Arial" w:cs="Arial"/>
                <w:color w:val="000000"/>
                <w:sz w:val="18"/>
                <w:szCs w:val="18"/>
                <w:lang w:val="en-US"/>
              </w:rPr>
              <w:t xml:space="preserve">– </w:t>
            </w:r>
            <w:r w:rsidRPr="0015083B">
              <w:rPr>
                <w:rFonts w:ascii="Arial" w:hAnsi="Arial" w:cs="Arial"/>
                <w:i/>
                <w:color w:val="000000"/>
                <w:sz w:val="18"/>
                <w:szCs w:val="18"/>
                <w:lang w:val="en-US"/>
              </w:rPr>
              <w:t>emergency assistance</w:t>
            </w:r>
          </w:p>
        </w:tc>
        <w:tc>
          <w:tcPr>
            <w:tcW w:w="1247" w:type="dxa"/>
            <w:shd w:val="clear" w:color="auto" w:fill="auto"/>
          </w:tcPr>
          <w:p w14:paraId="5F7FA57A"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Niger</w:t>
            </w:r>
          </w:p>
        </w:tc>
        <w:tc>
          <w:tcPr>
            <w:tcW w:w="1134" w:type="dxa"/>
            <w:shd w:val="clear" w:color="auto" w:fill="auto"/>
          </w:tcPr>
          <w:p w14:paraId="3EFC1854" w14:textId="58C30E3B"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257,829</w:t>
            </w:r>
          </w:p>
        </w:tc>
        <w:tc>
          <w:tcPr>
            <w:tcW w:w="1559" w:type="dxa"/>
            <w:shd w:val="clear" w:color="auto" w:fill="auto"/>
          </w:tcPr>
          <w:p w14:paraId="683E34A4" w14:textId="1E39692C" w:rsidR="0064234F" w:rsidRPr="00B64906" w:rsidRDefault="0064234F" w:rsidP="0064234F">
            <w:pPr>
              <w:jc w:val="center"/>
              <w:rPr>
                <w:rFonts w:ascii="Arial" w:hAnsi="Arial" w:cs="Arial"/>
                <w:sz w:val="18"/>
                <w:szCs w:val="18"/>
                <w:lang w:val="en-US"/>
              </w:rPr>
            </w:pPr>
            <w:r>
              <w:rPr>
                <w:rFonts w:ascii="Arial" w:hAnsi="Arial" w:cs="Arial"/>
                <w:sz w:val="18"/>
                <w:szCs w:val="18"/>
                <w:lang w:val="en-US"/>
              </w:rPr>
              <w:t>26/06/</w:t>
            </w:r>
            <w:r w:rsidRPr="00BC4489">
              <w:rPr>
                <w:rFonts w:ascii="Arial" w:hAnsi="Arial" w:cs="Arial"/>
                <w:sz w:val="18"/>
                <w:szCs w:val="18"/>
                <w:lang w:val="en-US"/>
              </w:rPr>
              <w:t>2018</w:t>
            </w:r>
            <w:r w:rsidR="002C06DD">
              <w:rPr>
                <w:rFonts w:ascii="Arial" w:hAnsi="Arial" w:cs="Arial"/>
                <w:sz w:val="18"/>
                <w:szCs w:val="18"/>
                <w:lang w:val="en-US"/>
              </w:rPr>
              <w:t xml:space="preserve"> </w:t>
            </w:r>
            <w:r w:rsidRPr="00BC4489">
              <w:rPr>
                <w:rFonts w:ascii="Arial" w:hAnsi="Arial" w:cs="Arial"/>
                <w:sz w:val="18"/>
                <w:szCs w:val="18"/>
                <w:lang w:val="en-US"/>
              </w:rPr>
              <w:t>-</w:t>
            </w:r>
            <w:r w:rsidR="002C06DD">
              <w:rPr>
                <w:rFonts w:ascii="Arial" w:hAnsi="Arial" w:cs="Arial"/>
                <w:sz w:val="18"/>
                <w:szCs w:val="18"/>
                <w:lang w:val="en-US"/>
              </w:rPr>
              <w:t xml:space="preserve"> </w:t>
            </w:r>
            <w:r>
              <w:rPr>
                <w:rFonts w:ascii="Arial" w:hAnsi="Arial" w:cs="Arial"/>
                <w:sz w:val="18"/>
                <w:szCs w:val="18"/>
                <w:lang w:val="en-US"/>
              </w:rPr>
              <w:t>19/12/2019</w:t>
            </w:r>
          </w:p>
        </w:tc>
        <w:tc>
          <w:tcPr>
            <w:tcW w:w="1858" w:type="dxa"/>
            <w:shd w:val="clear" w:color="auto" w:fill="auto"/>
          </w:tcPr>
          <w:p w14:paraId="35766786" w14:textId="4893D7DD" w:rsidR="0064234F" w:rsidRPr="00B7131D"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 xml:space="preserve">due in September </w:t>
            </w:r>
            <w:r w:rsidRPr="00B7131D">
              <w:rPr>
                <w:rFonts w:ascii="Arial" w:hAnsi="Arial" w:cs="Arial"/>
                <w:color w:val="000000"/>
                <w:sz w:val="18"/>
                <w:szCs w:val="18"/>
                <w:lang w:val="en-US"/>
              </w:rPr>
              <w:t>2018</w:t>
            </w:r>
          </w:p>
          <w:p w14:paraId="1A6E4165" w14:textId="77777777" w:rsidR="0064234F" w:rsidRPr="00AD7812" w:rsidRDefault="001810E6" w:rsidP="002C06DD">
            <w:pPr>
              <w:spacing w:after="120"/>
              <w:rPr>
                <w:rFonts w:ascii="Arial" w:hAnsi="Arial" w:cs="Arial"/>
                <w:color w:val="000000"/>
                <w:sz w:val="18"/>
                <w:szCs w:val="18"/>
                <w:lang w:val="en-US"/>
              </w:rPr>
            </w:pPr>
            <w:hyperlink r:id="rId37" w:history="1">
              <w:r w:rsidR="0064234F" w:rsidRPr="00BC4489">
                <w:rPr>
                  <w:rStyle w:val="Hyperlink"/>
                  <w:rFonts w:ascii="Arial" w:hAnsi="Arial" w:cs="Arial"/>
                  <w:sz w:val="18"/>
                  <w:szCs w:val="18"/>
                  <w:lang w:val="en-US"/>
                </w:rPr>
                <w:t>Dedicated webpage</w:t>
              </w:r>
            </w:hyperlink>
          </w:p>
        </w:tc>
      </w:tr>
      <w:tr w:rsidR="0064234F" w:rsidRPr="00D73D73" w14:paraId="5B8809BB" w14:textId="77777777" w:rsidTr="00423D10">
        <w:trPr>
          <w:cantSplit/>
        </w:trPr>
        <w:tc>
          <w:tcPr>
            <w:tcW w:w="3261" w:type="dxa"/>
            <w:shd w:val="clear" w:color="auto" w:fill="auto"/>
          </w:tcPr>
          <w:p w14:paraId="0EAD5019" w14:textId="63A4287A" w:rsidR="0064234F" w:rsidRPr="00B64906" w:rsidRDefault="0064234F" w:rsidP="0064234F">
            <w:pPr>
              <w:spacing w:after="120"/>
              <w:rPr>
                <w:rFonts w:ascii="Arial" w:hAnsi="Arial" w:cs="Arial"/>
                <w:sz w:val="18"/>
                <w:szCs w:val="18"/>
                <w:lang w:val="en-US"/>
              </w:rPr>
            </w:pPr>
            <w:r w:rsidRPr="00AD7812">
              <w:rPr>
                <w:rFonts w:ascii="Arial" w:hAnsi="Arial" w:cs="Arial"/>
                <w:color w:val="000000"/>
                <w:sz w:val="18"/>
                <w:szCs w:val="18"/>
                <w:lang w:val="en-US"/>
              </w:rPr>
              <w:t>Documentation and inventory of intangible cultural heritage in the Republic of Sudan</w:t>
            </w:r>
            <w:r>
              <w:rPr>
                <w:rFonts w:ascii="Arial" w:hAnsi="Arial" w:cs="Arial"/>
                <w:color w:val="000000"/>
                <w:sz w:val="18"/>
                <w:szCs w:val="18"/>
                <w:lang w:val="en-US"/>
              </w:rPr>
              <w:t xml:space="preserve"> (a pilot project in </w:t>
            </w:r>
            <w:proofErr w:type="spellStart"/>
            <w:r>
              <w:rPr>
                <w:rFonts w:ascii="Arial" w:hAnsi="Arial" w:cs="Arial"/>
                <w:color w:val="000000"/>
                <w:sz w:val="18"/>
                <w:szCs w:val="18"/>
                <w:lang w:val="en-US"/>
              </w:rPr>
              <w:t>Kordufan</w:t>
            </w:r>
            <w:proofErr w:type="spellEnd"/>
            <w:r>
              <w:rPr>
                <w:rFonts w:ascii="Arial" w:hAnsi="Arial" w:cs="Arial"/>
                <w:color w:val="000000"/>
                <w:sz w:val="18"/>
                <w:szCs w:val="18"/>
                <w:lang w:val="en-US"/>
              </w:rPr>
              <w:t xml:space="preserve"> and Blue Nile regions)</w:t>
            </w:r>
            <w:r w:rsidRPr="00AD7812">
              <w:rPr>
                <w:rFonts w:ascii="Arial" w:hAnsi="Arial" w:cs="Arial"/>
                <w:color w:val="000000"/>
                <w:sz w:val="18"/>
                <w:szCs w:val="18"/>
                <w:lang w:val="en-US"/>
              </w:rPr>
              <w:t xml:space="preserve"> (</w:t>
            </w:r>
            <w:r w:rsidR="002C06DD">
              <w:rPr>
                <w:rFonts w:ascii="Arial" w:hAnsi="Arial" w:cs="Arial"/>
                <w:color w:val="000000"/>
                <w:sz w:val="18"/>
                <w:szCs w:val="18"/>
                <w:lang w:val="en-US"/>
              </w:rPr>
              <w:t>no.</w:t>
            </w:r>
            <w:r>
              <w:rPr>
                <w:rFonts w:ascii="Arial" w:hAnsi="Arial" w:cs="Arial"/>
                <w:color w:val="000000"/>
                <w:sz w:val="18"/>
                <w:szCs w:val="18"/>
                <w:lang w:val="en-US"/>
              </w:rPr>
              <w:t> </w:t>
            </w:r>
            <w:r w:rsidRPr="00AD7812">
              <w:rPr>
                <w:rFonts w:ascii="Arial" w:hAnsi="Arial" w:cs="Arial"/>
                <w:color w:val="000000"/>
                <w:sz w:val="18"/>
                <w:szCs w:val="18"/>
                <w:lang w:val="en-US"/>
              </w:rPr>
              <w:t>00978)</w:t>
            </w:r>
          </w:p>
        </w:tc>
        <w:tc>
          <w:tcPr>
            <w:tcW w:w="1247" w:type="dxa"/>
            <w:shd w:val="clear" w:color="auto" w:fill="auto"/>
          </w:tcPr>
          <w:p w14:paraId="29E69345" w14:textId="7651280B" w:rsidR="0064234F" w:rsidRPr="00B64906" w:rsidRDefault="0064234F" w:rsidP="0064234F">
            <w:pPr>
              <w:jc w:val="center"/>
              <w:rPr>
                <w:rFonts w:ascii="Arial" w:hAnsi="Arial" w:cs="Arial"/>
                <w:sz w:val="18"/>
                <w:szCs w:val="18"/>
                <w:lang w:val="en-US"/>
              </w:rPr>
            </w:pPr>
            <w:r w:rsidRPr="00DA08B7">
              <w:rPr>
                <w:rFonts w:ascii="Arial" w:hAnsi="Arial" w:cs="Arial"/>
                <w:color w:val="000000"/>
                <w:sz w:val="18"/>
                <w:szCs w:val="18"/>
                <w:lang w:val="en-US"/>
              </w:rPr>
              <w:t>Republic of Sudan</w:t>
            </w:r>
          </w:p>
        </w:tc>
        <w:tc>
          <w:tcPr>
            <w:tcW w:w="1134" w:type="dxa"/>
            <w:shd w:val="clear" w:color="auto" w:fill="auto"/>
          </w:tcPr>
          <w:p w14:paraId="0DAC7CC9" w14:textId="227A33D2" w:rsidR="0064234F" w:rsidRPr="00B64906" w:rsidRDefault="0064234F" w:rsidP="0064234F">
            <w:pPr>
              <w:jc w:val="center"/>
              <w:rPr>
                <w:rFonts w:ascii="Arial" w:hAnsi="Arial" w:cs="Arial"/>
                <w:sz w:val="18"/>
                <w:szCs w:val="18"/>
                <w:lang w:val="en-US"/>
              </w:rPr>
            </w:pPr>
            <w:r w:rsidRPr="00AD7812">
              <w:rPr>
                <w:rFonts w:ascii="Arial" w:hAnsi="Arial" w:cs="Arial"/>
                <w:color w:val="000000"/>
                <w:sz w:val="18"/>
                <w:szCs w:val="18"/>
                <w:lang w:val="en-US"/>
              </w:rPr>
              <w:t>174,480</w:t>
            </w:r>
          </w:p>
        </w:tc>
        <w:tc>
          <w:tcPr>
            <w:tcW w:w="1559" w:type="dxa"/>
            <w:shd w:val="clear" w:color="auto" w:fill="auto"/>
          </w:tcPr>
          <w:p w14:paraId="2D3BDFC5" w14:textId="413AAB52" w:rsidR="0064234F" w:rsidRDefault="0064234F" w:rsidP="0064234F">
            <w:pPr>
              <w:jc w:val="center"/>
              <w:rPr>
                <w:rFonts w:ascii="Arial" w:hAnsi="Arial" w:cs="Arial"/>
                <w:sz w:val="18"/>
                <w:szCs w:val="18"/>
                <w:lang w:val="en-US"/>
              </w:rPr>
            </w:pPr>
            <w:r w:rsidRPr="00994480">
              <w:rPr>
                <w:rFonts w:ascii="Arial" w:hAnsi="Arial" w:cs="Arial"/>
                <w:color w:val="000000"/>
                <w:sz w:val="18"/>
                <w:szCs w:val="18"/>
                <w:lang w:val="en-US"/>
              </w:rPr>
              <w:t>30/06/2016</w:t>
            </w:r>
            <w:r w:rsidR="002C06DD">
              <w:rPr>
                <w:rFonts w:ascii="Arial" w:hAnsi="Arial" w:cs="Arial"/>
                <w:color w:val="000000"/>
                <w:sz w:val="18"/>
                <w:szCs w:val="18"/>
                <w:lang w:val="en-US"/>
              </w:rPr>
              <w:t xml:space="preserve"> </w:t>
            </w:r>
            <w:r w:rsidRPr="00994480">
              <w:rPr>
                <w:rFonts w:ascii="Arial" w:hAnsi="Arial" w:cs="Arial"/>
                <w:color w:val="000000"/>
                <w:sz w:val="18"/>
                <w:szCs w:val="18"/>
                <w:lang w:val="en-US"/>
              </w:rPr>
              <w:t>- 31/12/201</w:t>
            </w:r>
            <w:r>
              <w:rPr>
                <w:rFonts w:ascii="Arial" w:hAnsi="Arial" w:cs="Arial"/>
                <w:color w:val="000000"/>
                <w:sz w:val="18"/>
                <w:szCs w:val="18"/>
                <w:lang w:val="en-US"/>
              </w:rPr>
              <w:t>8</w:t>
            </w:r>
          </w:p>
        </w:tc>
        <w:tc>
          <w:tcPr>
            <w:tcW w:w="1858" w:type="dxa"/>
            <w:shd w:val="clear" w:color="auto" w:fill="auto"/>
          </w:tcPr>
          <w:p w14:paraId="63472BCC" w14:textId="286BE8A8" w:rsidR="0064234F" w:rsidRPr="00994480" w:rsidRDefault="0064234F" w:rsidP="002C06DD">
            <w:pPr>
              <w:spacing w:after="120"/>
              <w:rPr>
                <w:rFonts w:ascii="Arial" w:hAnsi="Arial" w:cs="Arial"/>
                <w:sz w:val="18"/>
                <w:szCs w:val="18"/>
                <w:lang w:val="en-US"/>
              </w:rPr>
            </w:pPr>
            <w:r>
              <w:rPr>
                <w:rFonts w:ascii="Arial" w:hAnsi="Arial" w:cs="Arial"/>
                <w:sz w:val="18"/>
                <w:szCs w:val="18"/>
                <w:lang w:val="en-US"/>
              </w:rPr>
              <w:t>Progress report due in April 2018</w:t>
            </w:r>
          </w:p>
          <w:p w14:paraId="6D045D9C" w14:textId="4EC92DFA" w:rsidR="0064234F" w:rsidRDefault="001810E6" w:rsidP="002C06DD">
            <w:pPr>
              <w:spacing w:after="120"/>
              <w:rPr>
                <w:rFonts w:ascii="Arial" w:hAnsi="Arial" w:cs="Arial"/>
                <w:color w:val="000000"/>
                <w:sz w:val="18"/>
                <w:szCs w:val="18"/>
                <w:lang w:val="en-US"/>
              </w:rPr>
            </w:pPr>
            <w:hyperlink r:id="rId38" w:history="1">
              <w:r w:rsidR="0064234F" w:rsidRPr="00AD7812">
                <w:rPr>
                  <w:rStyle w:val="Hyperlink"/>
                  <w:rFonts w:ascii="Arial" w:hAnsi="Arial" w:cs="Arial"/>
                  <w:sz w:val="18"/>
                  <w:szCs w:val="18"/>
                  <w:lang w:val="en-US"/>
                </w:rPr>
                <w:t>Dedicated webpage</w:t>
              </w:r>
            </w:hyperlink>
          </w:p>
        </w:tc>
      </w:tr>
      <w:tr w:rsidR="0064234F" w:rsidRPr="00B23AE0" w14:paraId="20C7A8E8" w14:textId="77777777" w:rsidTr="00423D10">
        <w:trPr>
          <w:cantSplit/>
        </w:trPr>
        <w:tc>
          <w:tcPr>
            <w:tcW w:w="3261" w:type="dxa"/>
            <w:shd w:val="clear" w:color="auto" w:fill="auto"/>
          </w:tcPr>
          <w:p w14:paraId="6EE701E8" w14:textId="5F1AFC0A" w:rsidR="0064234F" w:rsidRPr="00E33592" w:rsidRDefault="0064234F" w:rsidP="002C06DD">
            <w:pPr>
              <w:spacing w:after="120"/>
              <w:rPr>
                <w:rFonts w:ascii="Arial" w:hAnsi="Arial" w:cs="Arial"/>
                <w:sz w:val="18"/>
                <w:szCs w:val="18"/>
                <w:lang w:val="en-US"/>
              </w:rPr>
            </w:pPr>
            <w:r w:rsidRPr="00D97101">
              <w:rPr>
                <w:rFonts w:ascii="Arial" w:hAnsi="Arial" w:cs="Arial"/>
                <w:sz w:val="18"/>
                <w:szCs w:val="18"/>
                <w:lang w:val="en-US"/>
              </w:rPr>
              <w:t>Strengthening national capacities in the field of intangible cultural heritage safeguarding in Senegal</w:t>
            </w:r>
            <w:r>
              <w:rPr>
                <w:rFonts w:ascii="Arial" w:hAnsi="Arial" w:cs="Arial"/>
                <w:sz w:val="18"/>
                <w:szCs w:val="18"/>
                <w:lang w:val="en-US"/>
              </w:rPr>
              <w:t xml:space="preserve"> (</w:t>
            </w:r>
            <w:r w:rsidR="002C06DD">
              <w:rPr>
                <w:rFonts w:ascii="Arial" w:hAnsi="Arial" w:cs="Arial"/>
                <w:sz w:val="18"/>
                <w:szCs w:val="18"/>
                <w:lang w:val="en-US"/>
              </w:rPr>
              <w:t>no. </w:t>
            </w:r>
            <w:r>
              <w:rPr>
                <w:rFonts w:ascii="Arial" w:hAnsi="Arial" w:cs="Arial"/>
                <w:sz w:val="18"/>
                <w:szCs w:val="18"/>
                <w:lang w:val="en-US"/>
              </w:rPr>
              <w:t>01431)</w:t>
            </w:r>
          </w:p>
        </w:tc>
        <w:tc>
          <w:tcPr>
            <w:tcW w:w="1247" w:type="dxa"/>
            <w:shd w:val="clear" w:color="auto" w:fill="auto"/>
          </w:tcPr>
          <w:p w14:paraId="2F410277"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Senegal</w:t>
            </w:r>
          </w:p>
        </w:tc>
        <w:tc>
          <w:tcPr>
            <w:tcW w:w="1134" w:type="dxa"/>
            <w:shd w:val="clear" w:color="auto" w:fill="auto"/>
          </w:tcPr>
          <w:p w14:paraId="6C085955"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99,889</w:t>
            </w:r>
          </w:p>
        </w:tc>
        <w:tc>
          <w:tcPr>
            <w:tcW w:w="1559" w:type="dxa"/>
            <w:shd w:val="clear" w:color="auto" w:fill="auto"/>
          </w:tcPr>
          <w:p w14:paraId="1758045F" w14:textId="3D0084F2" w:rsidR="0064234F" w:rsidRPr="00B64906" w:rsidRDefault="0064234F" w:rsidP="002C06DD">
            <w:pPr>
              <w:jc w:val="center"/>
              <w:rPr>
                <w:rFonts w:ascii="Arial" w:hAnsi="Arial" w:cs="Arial"/>
                <w:sz w:val="18"/>
                <w:szCs w:val="18"/>
                <w:lang w:val="en-US"/>
              </w:rPr>
            </w:pPr>
            <w:r w:rsidRPr="0050706C">
              <w:rPr>
                <w:rFonts w:ascii="Arial" w:hAnsi="Arial" w:cs="Arial"/>
                <w:sz w:val="18"/>
                <w:szCs w:val="18"/>
                <w:lang w:val="en-US"/>
              </w:rPr>
              <w:t>25/07/2018</w:t>
            </w:r>
            <w:r w:rsidR="002C06DD">
              <w:rPr>
                <w:rFonts w:ascii="Arial" w:hAnsi="Arial" w:cs="Arial"/>
                <w:sz w:val="18"/>
                <w:szCs w:val="18"/>
                <w:lang w:val="en-US"/>
              </w:rPr>
              <w:t xml:space="preserve"> </w:t>
            </w:r>
            <w:r>
              <w:rPr>
                <w:rFonts w:ascii="Arial" w:hAnsi="Arial" w:cs="Arial"/>
                <w:sz w:val="18"/>
                <w:szCs w:val="18"/>
                <w:lang w:val="en-US"/>
              </w:rPr>
              <w:t>-</w:t>
            </w:r>
            <w:r w:rsidR="002C06DD">
              <w:rPr>
                <w:rFonts w:ascii="Arial" w:hAnsi="Arial" w:cs="Arial"/>
                <w:sz w:val="18"/>
                <w:szCs w:val="18"/>
                <w:lang w:val="en-US"/>
              </w:rPr>
              <w:t xml:space="preserve"> </w:t>
            </w:r>
            <w:r w:rsidRPr="0050706C">
              <w:rPr>
                <w:rFonts w:ascii="Arial" w:hAnsi="Arial" w:cs="Arial"/>
                <w:sz w:val="18"/>
                <w:szCs w:val="18"/>
                <w:lang w:val="en-US"/>
              </w:rPr>
              <w:t>22/01/2020</w:t>
            </w:r>
          </w:p>
        </w:tc>
        <w:tc>
          <w:tcPr>
            <w:tcW w:w="1858" w:type="dxa"/>
            <w:shd w:val="clear" w:color="auto" w:fill="auto"/>
          </w:tcPr>
          <w:p w14:paraId="26AC78F8" w14:textId="2FAD6E2F" w:rsidR="0064234F" w:rsidRPr="00B7131D"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due in April 2019</w:t>
            </w:r>
          </w:p>
          <w:p w14:paraId="41A98E5F" w14:textId="77777777" w:rsidR="0064234F" w:rsidRPr="00DD1F38" w:rsidRDefault="001810E6" w:rsidP="002C06DD">
            <w:pPr>
              <w:spacing w:after="120"/>
              <w:rPr>
                <w:rFonts w:ascii="Arial" w:hAnsi="Arial" w:cs="Arial"/>
                <w:color w:val="000000"/>
                <w:sz w:val="18"/>
                <w:szCs w:val="18"/>
                <w:highlight w:val="yellow"/>
                <w:lang w:val="en-US"/>
              </w:rPr>
            </w:pPr>
            <w:hyperlink r:id="rId39" w:history="1">
              <w:r w:rsidR="0064234F" w:rsidRPr="0050706C">
                <w:rPr>
                  <w:rStyle w:val="Hyperlink"/>
                  <w:rFonts w:ascii="Arial" w:hAnsi="Arial" w:cs="Arial"/>
                  <w:sz w:val="18"/>
                  <w:szCs w:val="18"/>
                  <w:lang w:val="en-US"/>
                </w:rPr>
                <w:t>Dedicated webpage</w:t>
              </w:r>
            </w:hyperlink>
          </w:p>
        </w:tc>
      </w:tr>
      <w:tr w:rsidR="0064234F" w:rsidRPr="001810E6" w14:paraId="42B00453" w14:textId="77777777" w:rsidTr="00423D10">
        <w:trPr>
          <w:cantSplit/>
        </w:trPr>
        <w:tc>
          <w:tcPr>
            <w:tcW w:w="3261" w:type="dxa"/>
            <w:shd w:val="clear" w:color="auto" w:fill="auto"/>
          </w:tcPr>
          <w:p w14:paraId="26A79051" w14:textId="30E3354C" w:rsidR="0064234F" w:rsidRPr="000D33EC" w:rsidRDefault="0064234F" w:rsidP="002C06DD">
            <w:pPr>
              <w:spacing w:after="120"/>
              <w:rPr>
                <w:rFonts w:ascii="Arial" w:hAnsi="Arial" w:cs="Arial"/>
                <w:sz w:val="18"/>
                <w:szCs w:val="18"/>
                <w:lang w:val="en-US"/>
              </w:rPr>
            </w:pPr>
            <w:r w:rsidRPr="000D33EC">
              <w:rPr>
                <w:rFonts w:ascii="Arial" w:hAnsi="Arial" w:cs="Arial"/>
                <w:sz w:val="18"/>
                <w:szCs w:val="18"/>
                <w:lang w:val="en-US"/>
              </w:rPr>
              <w:t>Inventory, safeguarding and promoting knowledge of how to manufacture and play Togo’s traditional musical instruments (national phase)</w:t>
            </w:r>
            <w:r>
              <w:rPr>
                <w:rFonts w:ascii="Arial" w:hAnsi="Arial" w:cs="Arial"/>
                <w:sz w:val="18"/>
                <w:szCs w:val="18"/>
                <w:lang w:val="en-US"/>
              </w:rPr>
              <w:t xml:space="preserve"> (</w:t>
            </w:r>
            <w:r w:rsidR="002C06DD">
              <w:rPr>
                <w:rFonts w:ascii="Arial" w:hAnsi="Arial" w:cs="Arial"/>
                <w:sz w:val="18"/>
                <w:szCs w:val="18"/>
                <w:lang w:val="en-US"/>
              </w:rPr>
              <w:t>no. </w:t>
            </w:r>
            <w:r>
              <w:rPr>
                <w:rFonts w:ascii="Arial" w:hAnsi="Arial" w:cs="Arial"/>
                <w:sz w:val="18"/>
                <w:szCs w:val="18"/>
                <w:lang w:val="en-US"/>
              </w:rPr>
              <w:t>01425)</w:t>
            </w:r>
          </w:p>
        </w:tc>
        <w:tc>
          <w:tcPr>
            <w:tcW w:w="1247" w:type="dxa"/>
            <w:shd w:val="clear" w:color="auto" w:fill="auto"/>
          </w:tcPr>
          <w:p w14:paraId="05584A92" w14:textId="77777777" w:rsidR="0064234F" w:rsidRPr="000D33EC" w:rsidRDefault="0064234F" w:rsidP="0064234F">
            <w:pPr>
              <w:jc w:val="center"/>
              <w:rPr>
                <w:rFonts w:ascii="Arial" w:hAnsi="Arial" w:cs="Arial"/>
                <w:sz w:val="18"/>
                <w:szCs w:val="18"/>
                <w:lang w:val="en-US"/>
              </w:rPr>
            </w:pPr>
            <w:r w:rsidRPr="000D33EC">
              <w:rPr>
                <w:rFonts w:ascii="Arial" w:hAnsi="Arial" w:cs="Arial"/>
                <w:sz w:val="18"/>
                <w:szCs w:val="18"/>
                <w:lang w:val="en-US"/>
              </w:rPr>
              <w:t>Togo</w:t>
            </w:r>
          </w:p>
        </w:tc>
        <w:tc>
          <w:tcPr>
            <w:tcW w:w="1134" w:type="dxa"/>
            <w:shd w:val="clear" w:color="auto" w:fill="auto"/>
          </w:tcPr>
          <w:p w14:paraId="27318008" w14:textId="2EA59499" w:rsidR="0064234F" w:rsidRPr="000D33EC" w:rsidRDefault="0064234F" w:rsidP="00E05E29">
            <w:pPr>
              <w:jc w:val="center"/>
              <w:rPr>
                <w:rFonts w:ascii="Arial" w:hAnsi="Arial" w:cs="Arial"/>
                <w:sz w:val="18"/>
                <w:szCs w:val="18"/>
                <w:lang w:val="en-US"/>
              </w:rPr>
            </w:pPr>
            <w:r w:rsidRPr="000D33EC">
              <w:rPr>
                <w:rFonts w:ascii="Arial" w:hAnsi="Arial" w:cs="Arial"/>
                <w:sz w:val="18"/>
                <w:szCs w:val="18"/>
                <w:lang w:val="en-US"/>
              </w:rPr>
              <w:t>99,890</w:t>
            </w:r>
          </w:p>
        </w:tc>
        <w:tc>
          <w:tcPr>
            <w:tcW w:w="1559" w:type="dxa"/>
            <w:shd w:val="clear" w:color="auto" w:fill="auto"/>
          </w:tcPr>
          <w:p w14:paraId="31098734" w14:textId="48F11204" w:rsidR="0064234F" w:rsidRPr="000D33EC" w:rsidRDefault="001810E6" w:rsidP="001810E6">
            <w:pPr>
              <w:jc w:val="center"/>
              <w:rPr>
                <w:rFonts w:ascii="Arial" w:hAnsi="Arial" w:cs="Arial"/>
                <w:sz w:val="18"/>
                <w:szCs w:val="18"/>
                <w:lang w:val="en-US"/>
              </w:rPr>
            </w:pPr>
            <w:r>
              <w:rPr>
                <w:rFonts w:ascii="Arial" w:hAnsi="Arial" w:cs="Arial"/>
                <w:sz w:val="18"/>
                <w:szCs w:val="18"/>
                <w:lang w:val="en-US"/>
              </w:rPr>
              <w:t>-</w:t>
            </w:r>
          </w:p>
        </w:tc>
        <w:tc>
          <w:tcPr>
            <w:tcW w:w="1858" w:type="dxa"/>
            <w:shd w:val="clear" w:color="auto" w:fill="auto"/>
          </w:tcPr>
          <w:p w14:paraId="559496A1" w14:textId="77777777" w:rsidR="0064234F" w:rsidRPr="00AD7812" w:rsidRDefault="0064234F" w:rsidP="002C06DD">
            <w:pPr>
              <w:spacing w:after="120"/>
              <w:rPr>
                <w:rFonts w:ascii="Arial" w:hAnsi="Arial" w:cs="Arial"/>
                <w:color w:val="000000"/>
                <w:sz w:val="18"/>
                <w:szCs w:val="18"/>
                <w:lang w:val="en-US"/>
              </w:rPr>
            </w:pPr>
            <w:r w:rsidRPr="00D04AC9">
              <w:rPr>
                <w:rFonts w:ascii="Arial" w:hAnsi="Arial" w:cs="Arial"/>
                <w:color w:val="000000"/>
                <w:sz w:val="18"/>
                <w:szCs w:val="18"/>
                <w:lang w:val="en-US"/>
              </w:rPr>
              <w:t>Contract under establishment</w:t>
            </w:r>
          </w:p>
          <w:p w14:paraId="406375EE" w14:textId="77777777" w:rsidR="0064234F" w:rsidRPr="000D33EC" w:rsidRDefault="00B44ED4" w:rsidP="002C06DD">
            <w:pPr>
              <w:pStyle w:val="Heading1"/>
              <w:keepNext w:val="0"/>
              <w:keepLines w:val="0"/>
              <w:shd w:val="clear" w:color="auto" w:fill="FFFFFF"/>
              <w:spacing w:before="0" w:after="120"/>
              <w:rPr>
                <w:rFonts w:ascii="Arial" w:hAnsi="Arial" w:cs="Arial"/>
                <w:color w:val="auto"/>
                <w:sz w:val="18"/>
                <w:szCs w:val="18"/>
                <w:lang w:val="en-US"/>
              </w:rPr>
            </w:pPr>
            <w:hyperlink r:id="rId40" w:history="1">
              <w:r w:rsidR="0064234F" w:rsidRPr="0037139F">
                <w:rPr>
                  <w:rStyle w:val="Hyperlink"/>
                  <w:rFonts w:ascii="Arial" w:hAnsi="Arial" w:cs="Arial"/>
                  <w:sz w:val="18"/>
                  <w:szCs w:val="18"/>
                  <w:lang w:val="en-US"/>
                </w:rPr>
                <w:t>Dedicated webpage</w:t>
              </w:r>
            </w:hyperlink>
          </w:p>
        </w:tc>
      </w:tr>
      <w:tr w:rsidR="0064234F" w:rsidRPr="001810E6" w14:paraId="7C6EFE0B" w14:textId="77777777" w:rsidTr="00423D10">
        <w:trPr>
          <w:cantSplit/>
        </w:trPr>
        <w:tc>
          <w:tcPr>
            <w:tcW w:w="3261" w:type="dxa"/>
            <w:shd w:val="clear" w:color="auto" w:fill="auto"/>
          </w:tcPr>
          <w:p w14:paraId="75A2CE53" w14:textId="359CE92D" w:rsidR="0064234F" w:rsidRPr="005652CE" w:rsidRDefault="0064234F" w:rsidP="002C06DD">
            <w:pPr>
              <w:spacing w:after="120"/>
              <w:rPr>
                <w:rFonts w:ascii="Arial" w:hAnsi="Arial" w:cs="Arial"/>
                <w:sz w:val="18"/>
                <w:szCs w:val="18"/>
                <w:lang w:val="en-US"/>
              </w:rPr>
            </w:pPr>
            <w:r w:rsidRPr="00B64906">
              <w:rPr>
                <w:rFonts w:ascii="Arial" w:hAnsi="Arial" w:cs="Arial"/>
                <w:sz w:val="18"/>
                <w:szCs w:val="18"/>
                <w:lang w:val="en-US"/>
              </w:rPr>
              <w:t xml:space="preserve">Community-based </w:t>
            </w:r>
            <w:r>
              <w:rPr>
                <w:rFonts w:ascii="Arial" w:hAnsi="Arial" w:cs="Arial"/>
                <w:sz w:val="18"/>
                <w:szCs w:val="18"/>
                <w:lang w:val="en-US"/>
              </w:rPr>
              <w:t>i</w:t>
            </w:r>
            <w:r w:rsidRPr="00B64906">
              <w:rPr>
                <w:rFonts w:ascii="Arial" w:hAnsi="Arial" w:cs="Arial"/>
                <w:sz w:val="18"/>
                <w:szCs w:val="18"/>
                <w:lang w:val="en-US"/>
              </w:rPr>
              <w:t xml:space="preserve">nventorying and </w:t>
            </w:r>
            <w:r>
              <w:rPr>
                <w:rFonts w:ascii="Arial" w:hAnsi="Arial" w:cs="Arial"/>
                <w:sz w:val="18"/>
                <w:szCs w:val="18"/>
                <w:lang w:val="en-US"/>
              </w:rPr>
              <w:t>t</w:t>
            </w:r>
            <w:r w:rsidRPr="00B64906">
              <w:rPr>
                <w:rFonts w:ascii="Arial" w:hAnsi="Arial" w:cs="Arial"/>
                <w:sz w:val="18"/>
                <w:szCs w:val="18"/>
                <w:lang w:val="en-US"/>
              </w:rPr>
              <w:t xml:space="preserve">ransmission of </w:t>
            </w:r>
            <w:r>
              <w:rPr>
                <w:rFonts w:ascii="Arial" w:hAnsi="Arial" w:cs="Arial"/>
                <w:sz w:val="18"/>
                <w:szCs w:val="18"/>
                <w:lang w:val="en-US"/>
              </w:rPr>
              <w:t>i</w:t>
            </w:r>
            <w:r w:rsidRPr="00B64906">
              <w:rPr>
                <w:rFonts w:ascii="Arial" w:hAnsi="Arial" w:cs="Arial"/>
                <w:sz w:val="18"/>
                <w:szCs w:val="18"/>
                <w:lang w:val="en-US"/>
              </w:rPr>
              <w:t xml:space="preserve">ntangible </w:t>
            </w:r>
            <w:r>
              <w:rPr>
                <w:rFonts w:ascii="Arial" w:hAnsi="Arial" w:cs="Arial"/>
                <w:sz w:val="18"/>
                <w:szCs w:val="18"/>
                <w:lang w:val="en-US"/>
              </w:rPr>
              <w:t>c</w:t>
            </w:r>
            <w:r w:rsidRPr="00B64906">
              <w:rPr>
                <w:rFonts w:ascii="Arial" w:hAnsi="Arial" w:cs="Arial"/>
                <w:sz w:val="18"/>
                <w:szCs w:val="18"/>
                <w:lang w:val="en-US"/>
              </w:rPr>
              <w:t xml:space="preserve">ultural </w:t>
            </w:r>
            <w:r>
              <w:rPr>
                <w:rFonts w:ascii="Arial" w:hAnsi="Arial" w:cs="Arial"/>
                <w:sz w:val="18"/>
                <w:szCs w:val="18"/>
                <w:lang w:val="en-US"/>
              </w:rPr>
              <w:t>h</w:t>
            </w:r>
            <w:r w:rsidRPr="00B64906">
              <w:rPr>
                <w:rFonts w:ascii="Arial" w:hAnsi="Arial" w:cs="Arial"/>
                <w:sz w:val="18"/>
                <w:szCs w:val="18"/>
                <w:lang w:val="en-US"/>
              </w:rPr>
              <w:t xml:space="preserve">eritage (ICH) in the </w:t>
            </w:r>
            <w:r w:rsidR="007248B5">
              <w:rPr>
                <w:rFonts w:ascii="Arial" w:hAnsi="Arial" w:cs="Arial"/>
                <w:sz w:val="18"/>
                <w:szCs w:val="18"/>
                <w:lang w:val="en-US"/>
              </w:rPr>
              <w:t>i</w:t>
            </w:r>
            <w:r w:rsidRPr="00B64906">
              <w:rPr>
                <w:rFonts w:ascii="Arial" w:hAnsi="Arial" w:cs="Arial"/>
                <w:sz w:val="18"/>
                <w:szCs w:val="18"/>
                <w:lang w:val="en-US"/>
              </w:rPr>
              <w:t xml:space="preserve">sland of </w:t>
            </w:r>
            <w:proofErr w:type="spellStart"/>
            <w:r w:rsidRPr="00B64906">
              <w:rPr>
                <w:rFonts w:ascii="Arial" w:hAnsi="Arial" w:cs="Arial"/>
                <w:sz w:val="18"/>
                <w:szCs w:val="18"/>
                <w:lang w:val="en-US"/>
              </w:rPr>
              <w:t>Tongatapu</w:t>
            </w:r>
            <w:proofErr w:type="spellEnd"/>
            <w:r w:rsidRPr="00B64906">
              <w:rPr>
                <w:rFonts w:ascii="Arial" w:hAnsi="Arial" w:cs="Arial"/>
                <w:sz w:val="18"/>
                <w:szCs w:val="18"/>
                <w:lang w:val="en-US"/>
              </w:rPr>
              <w:t xml:space="preserve"> in Tonga</w:t>
            </w:r>
            <w:r>
              <w:rPr>
                <w:rFonts w:ascii="Arial" w:hAnsi="Arial" w:cs="Arial"/>
                <w:sz w:val="18"/>
                <w:szCs w:val="18"/>
                <w:lang w:val="en-US"/>
              </w:rPr>
              <w:t xml:space="preserve"> (</w:t>
            </w:r>
            <w:r w:rsidR="002C06DD">
              <w:rPr>
                <w:rFonts w:ascii="Arial" w:hAnsi="Arial" w:cs="Arial"/>
                <w:sz w:val="18"/>
                <w:szCs w:val="18"/>
                <w:lang w:val="en-US"/>
              </w:rPr>
              <w:t>no. </w:t>
            </w:r>
            <w:r>
              <w:rPr>
                <w:rFonts w:ascii="Arial" w:hAnsi="Arial" w:cs="Arial"/>
                <w:sz w:val="18"/>
                <w:szCs w:val="18"/>
                <w:lang w:val="en-US"/>
              </w:rPr>
              <w:t>01430)</w:t>
            </w:r>
          </w:p>
        </w:tc>
        <w:tc>
          <w:tcPr>
            <w:tcW w:w="1247" w:type="dxa"/>
            <w:shd w:val="clear" w:color="auto" w:fill="auto"/>
          </w:tcPr>
          <w:p w14:paraId="01D22EC2" w14:textId="77777777" w:rsidR="0064234F" w:rsidRPr="000D33EC" w:rsidRDefault="0064234F" w:rsidP="0064234F">
            <w:pPr>
              <w:jc w:val="center"/>
              <w:rPr>
                <w:rFonts w:ascii="Arial" w:hAnsi="Arial" w:cs="Arial"/>
                <w:sz w:val="18"/>
                <w:szCs w:val="18"/>
                <w:lang w:val="en-US"/>
              </w:rPr>
            </w:pPr>
            <w:r>
              <w:rPr>
                <w:rFonts w:ascii="Arial" w:hAnsi="Arial" w:cs="Arial"/>
                <w:sz w:val="18"/>
                <w:szCs w:val="18"/>
                <w:lang w:val="en-US"/>
              </w:rPr>
              <w:t>Tonga</w:t>
            </w:r>
          </w:p>
        </w:tc>
        <w:tc>
          <w:tcPr>
            <w:tcW w:w="1134" w:type="dxa"/>
            <w:shd w:val="clear" w:color="auto" w:fill="auto"/>
          </w:tcPr>
          <w:p w14:paraId="77586B77" w14:textId="77777777" w:rsidR="0064234F" w:rsidRPr="000D33EC" w:rsidRDefault="0064234F" w:rsidP="0064234F">
            <w:pPr>
              <w:jc w:val="center"/>
              <w:rPr>
                <w:rFonts w:ascii="Arial" w:hAnsi="Arial" w:cs="Arial"/>
                <w:sz w:val="18"/>
                <w:szCs w:val="18"/>
                <w:lang w:val="en-US"/>
              </w:rPr>
            </w:pPr>
            <w:r w:rsidRPr="00B64906">
              <w:rPr>
                <w:rFonts w:ascii="Arial" w:hAnsi="Arial" w:cs="Arial"/>
                <w:sz w:val="18"/>
                <w:szCs w:val="18"/>
                <w:lang w:val="en-US"/>
              </w:rPr>
              <w:t>85,913</w:t>
            </w:r>
          </w:p>
        </w:tc>
        <w:tc>
          <w:tcPr>
            <w:tcW w:w="1559" w:type="dxa"/>
            <w:shd w:val="clear" w:color="auto" w:fill="auto"/>
          </w:tcPr>
          <w:p w14:paraId="161FADC5" w14:textId="634D0DED" w:rsidR="0064234F" w:rsidRPr="000D33EC" w:rsidRDefault="001810E6" w:rsidP="001810E6">
            <w:pPr>
              <w:jc w:val="center"/>
              <w:rPr>
                <w:rFonts w:ascii="Arial" w:hAnsi="Arial" w:cs="Arial"/>
                <w:sz w:val="18"/>
                <w:szCs w:val="18"/>
                <w:lang w:val="en-US"/>
              </w:rPr>
            </w:pPr>
            <w:r>
              <w:rPr>
                <w:rFonts w:ascii="Arial" w:hAnsi="Arial" w:cs="Arial"/>
                <w:sz w:val="18"/>
                <w:szCs w:val="18"/>
                <w:lang w:val="en-US"/>
              </w:rPr>
              <w:t>-</w:t>
            </w:r>
          </w:p>
        </w:tc>
        <w:tc>
          <w:tcPr>
            <w:tcW w:w="1858" w:type="dxa"/>
            <w:shd w:val="clear" w:color="auto" w:fill="auto"/>
          </w:tcPr>
          <w:p w14:paraId="585A1A95" w14:textId="77777777" w:rsidR="0064234F" w:rsidRPr="00AD7812" w:rsidRDefault="0064234F" w:rsidP="002C06DD">
            <w:pPr>
              <w:spacing w:after="120"/>
              <w:rPr>
                <w:rFonts w:ascii="Arial" w:hAnsi="Arial" w:cs="Arial"/>
                <w:color w:val="000000"/>
                <w:sz w:val="18"/>
                <w:szCs w:val="18"/>
                <w:lang w:val="en-US"/>
              </w:rPr>
            </w:pPr>
            <w:r w:rsidRPr="00D04AC9">
              <w:rPr>
                <w:rFonts w:ascii="Arial" w:hAnsi="Arial" w:cs="Arial"/>
                <w:color w:val="000000"/>
                <w:sz w:val="18"/>
                <w:szCs w:val="18"/>
                <w:lang w:val="en-US"/>
              </w:rPr>
              <w:t>Contract under establishment</w:t>
            </w:r>
          </w:p>
          <w:p w14:paraId="13BAB2EE" w14:textId="77777777" w:rsidR="0064234F" w:rsidRPr="000D33EC" w:rsidRDefault="00B44ED4" w:rsidP="002C06DD">
            <w:pPr>
              <w:pStyle w:val="Heading1"/>
              <w:keepNext w:val="0"/>
              <w:keepLines w:val="0"/>
              <w:shd w:val="clear" w:color="auto" w:fill="FFFFFF"/>
              <w:spacing w:before="0" w:after="120"/>
              <w:rPr>
                <w:rFonts w:ascii="Arial" w:hAnsi="Arial" w:cs="Arial"/>
                <w:color w:val="auto"/>
                <w:sz w:val="18"/>
                <w:szCs w:val="18"/>
                <w:lang w:val="en-US"/>
              </w:rPr>
            </w:pPr>
            <w:hyperlink r:id="rId41" w:history="1">
              <w:r w:rsidR="0064234F" w:rsidRPr="0090534D">
                <w:rPr>
                  <w:rStyle w:val="Hyperlink"/>
                  <w:rFonts w:ascii="Arial" w:hAnsi="Arial" w:cs="Arial"/>
                  <w:sz w:val="18"/>
                  <w:szCs w:val="18"/>
                  <w:lang w:val="en-US"/>
                </w:rPr>
                <w:t>Dedicated webpage</w:t>
              </w:r>
            </w:hyperlink>
          </w:p>
        </w:tc>
      </w:tr>
      <w:tr w:rsidR="0064234F" w:rsidRPr="00850552" w14:paraId="1736400F" w14:textId="77777777" w:rsidTr="00423D10">
        <w:trPr>
          <w:cantSplit/>
        </w:trPr>
        <w:tc>
          <w:tcPr>
            <w:tcW w:w="3261" w:type="dxa"/>
            <w:shd w:val="clear" w:color="auto" w:fill="auto"/>
          </w:tcPr>
          <w:p w14:paraId="4914E4EE" w14:textId="212DE9C9" w:rsidR="0064234F" w:rsidRPr="00B64906" w:rsidRDefault="0064234F" w:rsidP="002C06DD">
            <w:pPr>
              <w:spacing w:after="120"/>
              <w:rPr>
                <w:rFonts w:ascii="Arial" w:hAnsi="Arial" w:cs="Arial"/>
                <w:sz w:val="18"/>
                <w:szCs w:val="18"/>
                <w:lang w:val="en-US"/>
              </w:rPr>
            </w:pPr>
            <w:r w:rsidRPr="00AD7812">
              <w:rPr>
                <w:rFonts w:ascii="Arial" w:hAnsi="Arial" w:cs="Arial"/>
                <w:color w:val="000000"/>
                <w:sz w:val="18"/>
                <w:szCs w:val="18"/>
                <w:lang w:val="en-US"/>
              </w:rPr>
              <w:t>Promoting intangible cultural heritage education in institutions of higher learning in Uganda (</w:t>
            </w:r>
            <w:r w:rsidR="002C06DD">
              <w:rPr>
                <w:rFonts w:ascii="Arial" w:hAnsi="Arial" w:cs="Arial"/>
                <w:color w:val="000000"/>
                <w:sz w:val="18"/>
                <w:szCs w:val="18"/>
                <w:lang w:val="en-US"/>
              </w:rPr>
              <w:t>no. </w:t>
            </w:r>
            <w:r w:rsidRPr="00AD7812">
              <w:rPr>
                <w:rFonts w:ascii="Arial" w:hAnsi="Arial" w:cs="Arial"/>
                <w:color w:val="000000"/>
                <w:sz w:val="18"/>
                <w:szCs w:val="18"/>
                <w:lang w:val="en-US"/>
              </w:rPr>
              <w:t>01310)</w:t>
            </w:r>
          </w:p>
        </w:tc>
        <w:tc>
          <w:tcPr>
            <w:tcW w:w="1247" w:type="dxa"/>
            <w:shd w:val="clear" w:color="auto" w:fill="auto"/>
          </w:tcPr>
          <w:p w14:paraId="419F5EE5" w14:textId="77777777" w:rsidR="0064234F" w:rsidRDefault="0064234F" w:rsidP="0064234F">
            <w:pPr>
              <w:jc w:val="center"/>
              <w:rPr>
                <w:rFonts w:ascii="Arial" w:hAnsi="Arial" w:cs="Arial"/>
                <w:sz w:val="18"/>
                <w:szCs w:val="18"/>
                <w:lang w:val="en-US"/>
              </w:rPr>
            </w:pPr>
            <w:r w:rsidRPr="00DA08B7">
              <w:rPr>
                <w:rFonts w:ascii="Arial" w:hAnsi="Arial" w:cs="Arial"/>
                <w:color w:val="000000"/>
                <w:sz w:val="18"/>
                <w:szCs w:val="18"/>
                <w:lang w:val="en-US"/>
              </w:rPr>
              <w:t>Uganda</w:t>
            </w:r>
          </w:p>
        </w:tc>
        <w:tc>
          <w:tcPr>
            <w:tcW w:w="1134" w:type="dxa"/>
            <w:shd w:val="clear" w:color="auto" w:fill="auto"/>
          </w:tcPr>
          <w:p w14:paraId="1A084844" w14:textId="77777777" w:rsidR="0064234F" w:rsidRPr="00B64906" w:rsidRDefault="0064234F" w:rsidP="0064234F">
            <w:pPr>
              <w:jc w:val="center"/>
              <w:rPr>
                <w:rFonts w:ascii="Arial" w:hAnsi="Arial" w:cs="Arial"/>
                <w:sz w:val="18"/>
                <w:szCs w:val="18"/>
                <w:lang w:val="en-US"/>
              </w:rPr>
            </w:pPr>
            <w:r w:rsidRPr="00AD7812">
              <w:rPr>
                <w:rFonts w:ascii="Arial" w:hAnsi="Arial" w:cs="Arial"/>
                <w:color w:val="000000"/>
                <w:sz w:val="18"/>
                <w:szCs w:val="18"/>
                <w:lang w:val="en-US"/>
              </w:rPr>
              <w:t>97,582</w:t>
            </w:r>
          </w:p>
        </w:tc>
        <w:tc>
          <w:tcPr>
            <w:tcW w:w="1559" w:type="dxa"/>
            <w:shd w:val="clear" w:color="auto" w:fill="auto"/>
          </w:tcPr>
          <w:p w14:paraId="4AC920B5" w14:textId="5B733358" w:rsidR="0064234F" w:rsidRPr="000D33EC" w:rsidRDefault="0064234F" w:rsidP="0064234F">
            <w:pPr>
              <w:jc w:val="center"/>
              <w:rPr>
                <w:rFonts w:ascii="Arial" w:hAnsi="Arial" w:cs="Arial"/>
                <w:sz w:val="18"/>
                <w:szCs w:val="18"/>
                <w:lang w:val="en-US"/>
              </w:rPr>
            </w:pPr>
            <w:r w:rsidRPr="00AD7812">
              <w:rPr>
                <w:rFonts w:ascii="Arial" w:hAnsi="Arial" w:cs="Arial"/>
                <w:color w:val="000000"/>
                <w:sz w:val="18"/>
                <w:szCs w:val="18"/>
                <w:lang w:val="en-US"/>
              </w:rPr>
              <w:t>26/06/2017</w:t>
            </w:r>
            <w:r w:rsidR="002C06DD">
              <w:rPr>
                <w:rFonts w:ascii="Arial" w:hAnsi="Arial" w:cs="Arial"/>
                <w:color w:val="000000"/>
                <w:sz w:val="18"/>
                <w:szCs w:val="18"/>
                <w:lang w:val="en-US"/>
              </w:rPr>
              <w:t xml:space="preserve"> </w:t>
            </w:r>
            <w:r w:rsidRPr="00AD7812">
              <w:rPr>
                <w:rFonts w:ascii="Arial" w:hAnsi="Arial" w:cs="Arial"/>
                <w:color w:val="000000"/>
                <w:sz w:val="18"/>
                <w:szCs w:val="18"/>
                <w:lang w:val="en-US"/>
              </w:rPr>
              <w:t>- 30/06/2020</w:t>
            </w:r>
          </w:p>
        </w:tc>
        <w:tc>
          <w:tcPr>
            <w:tcW w:w="1858" w:type="dxa"/>
            <w:shd w:val="clear" w:color="auto" w:fill="auto"/>
          </w:tcPr>
          <w:p w14:paraId="20F8AEF3" w14:textId="26927579" w:rsidR="0064234F" w:rsidRPr="00AD7812"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report </w:t>
            </w:r>
            <w:r>
              <w:rPr>
                <w:rFonts w:ascii="Arial" w:hAnsi="Arial" w:cs="Arial"/>
                <w:color w:val="000000"/>
                <w:sz w:val="18"/>
                <w:szCs w:val="18"/>
                <w:lang w:val="en-US"/>
              </w:rPr>
              <w:t>due in October</w:t>
            </w:r>
            <w:r w:rsidRPr="00AD7812">
              <w:rPr>
                <w:rFonts w:ascii="Arial" w:hAnsi="Arial" w:cs="Arial"/>
                <w:color w:val="000000"/>
                <w:sz w:val="18"/>
                <w:szCs w:val="18"/>
                <w:lang w:val="en-US"/>
              </w:rPr>
              <w:t xml:space="preserve"> 2018</w:t>
            </w:r>
          </w:p>
          <w:p w14:paraId="7F5C6907" w14:textId="16F5AB76" w:rsidR="0064234F" w:rsidRPr="00214640" w:rsidRDefault="001810E6" w:rsidP="002C06DD">
            <w:pPr>
              <w:spacing w:after="120"/>
              <w:rPr>
                <w:rFonts w:ascii="Arial" w:hAnsi="Arial" w:cs="Arial"/>
                <w:color w:val="000000"/>
                <w:sz w:val="18"/>
                <w:szCs w:val="18"/>
                <w:highlight w:val="yellow"/>
                <w:lang w:val="en-US"/>
              </w:rPr>
            </w:pPr>
            <w:hyperlink r:id="rId42" w:history="1">
              <w:r w:rsidR="0064234F" w:rsidRPr="00AD7812">
                <w:rPr>
                  <w:rStyle w:val="Hyperlink"/>
                  <w:rFonts w:ascii="Arial" w:hAnsi="Arial" w:cs="Arial"/>
                  <w:sz w:val="18"/>
                  <w:szCs w:val="18"/>
                  <w:lang w:val="en-US"/>
                </w:rPr>
                <w:t>Dedicated webpage</w:t>
              </w:r>
            </w:hyperlink>
          </w:p>
        </w:tc>
      </w:tr>
      <w:tr w:rsidR="0064234F" w:rsidRPr="00AD7812" w14:paraId="1C4A6157" w14:textId="77777777" w:rsidTr="00423D10">
        <w:trPr>
          <w:cantSplit/>
        </w:trPr>
        <w:tc>
          <w:tcPr>
            <w:tcW w:w="3261" w:type="dxa"/>
            <w:shd w:val="clear" w:color="auto" w:fill="auto"/>
          </w:tcPr>
          <w:p w14:paraId="17444583" w14:textId="1E3B9131" w:rsidR="0064234F" w:rsidRPr="00B64906" w:rsidRDefault="0064234F" w:rsidP="0064234F">
            <w:pPr>
              <w:spacing w:after="120"/>
              <w:rPr>
                <w:rFonts w:ascii="Arial" w:hAnsi="Arial" w:cs="Arial"/>
                <w:sz w:val="18"/>
                <w:szCs w:val="18"/>
                <w:lang w:val="en-US"/>
              </w:rPr>
            </w:pPr>
            <w:r w:rsidRPr="00B64906">
              <w:rPr>
                <w:rFonts w:ascii="Arial" w:hAnsi="Arial" w:cs="Arial"/>
                <w:sz w:val="18"/>
                <w:szCs w:val="18"/>
                <w:lang w:val="en-US"/>
              </w:rPr>
              <w:t xml:space="preserve">Community-self documentation and revitalization of ceremonies and practices associated with </w:t>
            </w:r>
            <w:proofErr w:type="spellStart"/>
            <w:r w:rsidRPr="00B64906">
              <w:rPr>
                <w:rFonts w:ascii="Arial" w:hAnsi="Arial" w:cs="Arial"/>
                <w:sz w:val="18"/>
                <w:szCs w:val="18"/>
                <w:lang w:val="en-US"/>
              </w:rPr>
              <w:t>Empaako</w:t>
            </w:r>
            <w:proofErr w:type="spellEnd"/>
            <w:r w:rsidRPr="00B64906">
              <w:rPr>
                <w:rFonts w:ascii="Arial" w:hAnsi="Arial" w:cs="Arial"/>
                <w:sz w:val="18"/>
                <w:szCs w:val="18"/>
                <w:lang w:val="en-US"/>
              </w:rPr>
              <w:t xml:space="preserve"> naming system in Uganda</w:t>
            </w:r>
            <w:r>
              <w:rPr>
                <w:rFonts w:ascii="Arial" w:hAnsi="Arial" w:cs="Arial"/>
                <w:sz w:val="18"/>
                <w:szCs w:val="18"/>
                <w:lang w:val="en-US"/>
              </w:rPr>
              <w:t xml:space="preserve"> (</w:t>
            </w:r>
            <w:r w:rsidR="002C06DD">
              <w:rPr>
                <w:rFonts w:ascii="Arial" w:hAnsi="Arial" w:cs="Arial"/>
                <w:sz w:val="18"/>
                <w:szCs w:val="18"/>
                <w:lang w:val="en-US"/>
              </w:rPr>
              <w:t>no.</w:t>
            </w:r>
            <w:r>
              <w:rPr>
                <w:rFonts w:ascii="Arial" w:hAnsi="Arial" w:cs="Arial"/>
                <w:sz w:val="18"/>
                <w:szCs w:val="18"/>
                <w:lang w:val="en-US"/>
              </w:rPr>
              <w:t> 01210)</w:t>
            </w:r>
          </w:p>
        </w:tc>
        <w:tc>
          <w:tcPr>
            <w:tcW w:w="1247" w:type="dxa"/>
            <w:shd w:val="clear" w:color="auto" w:fill="auto"/>
          </w:tcPr>
          <w:p w14:paraId="312B5FB3"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Uganda</w:t>
            </w:r>
          </w:p>
        </w:tc>
        <w:tc>
          <w:tcPr>
            <w:tcW w:w="1134" w:type="dxa"/>
            <w:shd w:val="clear" w:color="auto" w:fill="auto"/>
          </w:tcPr>
          <w:p w14:paraId="680316D7"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232,120</w:t>
            </w:r>
          </w:p>
        </w:tc>
        <w:tc>
          <w:tcPr>
            <w:tcW w:w="1559" w:type="dxa"/>
            <w:shd w:val="clear" w:color="auto" w:fill="auto"/>
          </w:tcPr>
          <w:p w14:paraId="076FE0B3" w14:textId="079C3E39" w:rsidR="0064234F" w:rsidRPr="00B64906" w:rsidRDefault="0064234F" w:rsidP="0064234F">
            <w:pPr>
              <w:jc w:val="center"/>
              <w:rPr>
                <w:rFonts w:ascii="Arial" w:hAnsi="Arial" w:cs="Arial"/>
                <w:sz w:val="18"/>
                <w:szCs w:val="18"/>
                <w:lang w:val="en-US"/>
              </w:rPr>
            </w:pPr>
            <w:r w:rsidRPr="003B5733">
              <w:rPr>
                <w:rFonts w:ascii="Arial" w:hAnsi="Arial" w:cs="Arial"/>
                <w:sz w:val="18"/>
                <w:szCs w:val="18"/>
                <w:lang w:val="en-US"/>
              </w:rPr>
              <w:t>23/02/2018</w:t>
            </w:r>
            <w:r w:rsidR="002C06DD">
              <w:rPr>
                <w:rFonts w:ascii="Arial" w:hAnsi="Arial" w:cs="Arial"/>
                <w:sz w:val="18"/>
                <w:szCs w:val="18"/>
                <w:lang w:val="en-US"/>
              </w:rPr>
              <w:t xml:space="preserve"> </w:t>
            </w:r>
            <w:r w:rsidRPr="003B5733">
              <w:rPr>
                <w:rFonts w:ascii="Arial" w:hAnsi="Arial" w:cs="Arial"/>
                <w:sz w:val="18"/>
                <w:szCs w:val="18"/>
                <w:lang w:val="en-US"/>
              </w:rPr>
              <w:t>-</w:t>
            </w:r>
            <w:r w:rsidR="002C06DD">
              <w:rPr>
                <w:rFonts w:ascii="Arial" w:hAnsi="Arial" w:cs="Arial"/>
                <w:sz w:val="18"/>
                <w:szCs w:val="18"/>
                <w:lang w:val="en-US"/>
              </w:rPr>
              <w:t xml:space="preserve"> </w:t>
            </w:r>
            <w:r w:rsidRPr="003B5733">
              <w:rPr>
                <w:rFonts w:ascii="Arial" w:hAnsi="Arial" w:cs="Arial"/>
                <w:sz w:val="18"/>
                <w:szCs w:val="18"/>
                <w:lang w:val="en-US"/>
              </w:rPr>
              <w:t>10/02/2020</w:t>
            </w:r>
          </w:p>
        </w:tc>
        <w:tc>
          <w:tcPr>
            <w:tcW w:w="1858" w:type="dxa"/>
            <w:shd w:val="clear" w:color="auto" w:fill="auto"/>
          </w:tcPr>
          <w:p w14:paraId="6A0BF736" w14:textId="0B89F7B7" w:rsidR="0064234F"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Progress report due in December 2018</w:t>
            </w:r>
          </w:p>
          <w:p w14:paraId="70EF02C6" w14:textId="6C9D3E16" w:rsidR="0064234F" w:rsidRPr="00AD7812" w:rsidRDefault="001810E6" w:rsidP="002C06DD">
            <w:pPr>
              <w:spacing w:after="120"/>
              <w:rPr>
                <w:rFonts w:ascii="Arial" w:hAnsi="Arial" w:cs="Arial"/>
                <w:color w:val="000000"/>
                <w:sz w:val="18"/>
                <w:szCs w:val="18"/>
                <w:lang w:val="en-US"/>
              </w:rPr>
            </w:pPr>
            <w:hyperlink r:id="rId43" w:history="1">
              <w:r w:rsidR="0064234F" w:rsidRPr="00E95DA4">
                <w:rPr>
                  <w:rStyle w:val="Hyperlink"/>
                  <w:rFonts w:ascii="Arial" w:hAnsi="Arial" w:cs="Arial"/>
                  <w:sz w:val="18"/>
                  <w:szCs w:val="18"/>
                  <w:lang w:val="en-US"/>
                </w:rPr>
                <w:t>Dedicated webpage</w:t>
              </w:r>
            </w:hyperlink>
          </w:p>
        </w:tc>
      </w:tr>
      <w:tr w:rsidR="0064234F" w:rsidRPr="001810E6" w14:paraId="4071D3EA" w14:textId="77777777" w:rsidTr="00423D10">
        <w:trPr>
          <w:cantSplit/>
        </w:trPr>
        <w:tc>
          <w:tcPr>
            <w:tcW w:w="3261" w:type="dxa"/>
            <w:shd w:val="clear" w:color="auto" w:fill="auto"/>
          </w:tcPr>
          <w:p w14:paraId="54A03AEF" w14:textId="50BC4E80" w:rsidR="0064234F" w:rsidRPr="00AC4244" w:rsidRDefault="0064234F" w:rsidP="0064234F">
            <w:pPr>
              <w:spacing w:after="120"/>
              <w:rPr>
                <w:rFonts w:ascii="Arial" w:hAnsi="Arial" w:cs="Arial"/>
                <w:sz w:val="18"/>
                <w:szCs w:val="18"/>
                <w:lang w:val="en-US"/>
              </w:rPr>
            </w:pPr>
            <w:r w:rsidRPr="00AC4244">
              <w:rPr>
                <w:rFonts w:ascii="Arial" w:hAnsi="Arial" w:cs="Arial"/>
                <w:sz w:val="18"/>
                <w:szCs w:val="18"/>
                <w:lang w:val="en-US"/>
              </w:rPr>
              <w:t xml:space="preserve">Safeguarding and promotion of </w:t>
            </w:r>
            <w:proofErr w:type="spellStart"/>
            <w:r w:rsidRPr="00AC4244">
              <w:rPr>
                <w:rFonts w:ascii="Arial" w:hAnsi="Arial" w:cs="Arial"/>
                <w:sz w:val="18"/>
                <w:szCs w:val="18"/>
                <w:lang w:val="en-US"/>
              </w:rPr>
              <w:t>Bigwala</w:t>
            </w:r>
            <w:proofErr w:type="spellEnd"/>
            <w:r w:rsidRPr="00AC4244">
              <w:rPr>
                <w:rFonts w:ascii="Arial" w:hAnsi="Arial" w:cs="Arial"/>
                <w:sz w:val="18"/>
                <w:szCs w:val="18"/>
                <w:lang w:val="en-US"/>
              </w:rPr>
              <w:t xml:space="preserve"> gourd trumpet music and dance of Busoga Kingdom in Uganda</w:t>
            </w:r>
            <w:r w:rsidR="002C06DD">
              <w:rPr>
                <w:rFonts w:ascii="Arial" w:hAnsi="Arial" w:cs="Arial"/>
                <w:color w:val="000000"/>
                <w:sz w:val="18"/>
                <w:szCs w:val="18"/>
                <w:lang w:val="en-US"/>
              </w:rPr>
              <w:t xml:space="preserve"> (no. </w:t>
            </w:r>
            <w:r w:rsidRPr="00AC4244">
              <w:rPr>
                <w:rFonts w:ascii="Arial" w:hAnsi="Arial" w:cs="Arial"/>
                <w:color w:val="000000"/>
                <w:sz w:val="18"/>
                <w:szCs w:val="18"/>
                <w:lang w:val="en-US"/>
              </w:rPr>
              <w:t>00979)</w:t>
            </w:r>
          </w:p>
        </w:tc>
        <w:tc>
          <w:tcPr>
            <w:tcW w:w="1247" w:type="dxa"/>
            <w:shd w:val="clear" w:color="auto" w:fill="auto"/>
          </w:tcPr>
          <w:p w14:paraId="2201BD91" w14:textId="328BDC0C" w:rsidR="0064234F" w:rsidRPr="00AC4244" w:rsidRDefault="0064234F" w:rsidP="0064234F">
            <w:pPr>
              <w:jc w:val="center"/>
              <w:rPr>
                <w:rFonts w:ascii="Arial" w:hAnsi="Arial" w:cs="Arial"/>
                <w:sz w:val="18"/>
                <w:szCs w:val="18"/>
                <w:lang w:val="en-US"/>
              </w:rPr>
            </w:pPr>
            <w:r w:rsidRPr="00AC4244">
              <w:rPr>
                <w:rFonts w:ascii="Arial" w:hAnsi="Arial" w:cs="Arial"/>
                <w:color w:val="000000"/>
                <w:sz w:val="18"/>
                <w:szCs w:val="18"/>
                <w:lang w:val="en-US"/>
              </w:rPr>
              <w:t>Uganda</w:t>
            </w:r>
          </w:p>
        </w:tc>
        <w:tc>
          <w:tcPr>
            <w:tcW w:w="1134" w:type="dxa"/>
            <w:shd w:val="clear" w:color="auto" w:fill="auto"/>
          </w:tcPr>
          <w:p w14:paraId="37D215E1" w14:textId="3A859113" w:rsidR="0064234F" w:rsidRPr="00AC4244" w:rsidRDefault="0064234F" w:rsidP="0064234F">
            <w:pPr>
              <w:jc w:val="center"/>
              <w:rPr>
                <w:rFonts w:ascii="Arial" w:hAnsi="Arial" w:cs="Arial"/>
                <w:sz w:val="18"/>
                <w:szCs w:val="18"/>
                <w:lang w:val="en-US"/>
              </w:rPr>
            </w:pPr>
            <w:r w:rsidRPr="00AC4244">
              <w:rPr>
                <w:rFonts w:ascii="Arial" w:hAnsi="Arial" w:cs="Arial"/>
                <w:color w:val="000000"/>
                <w:sz w:val="18"/>
                <w:szCs w:val="18"/>
                <w:lang w:val="en-US"/>
              </w:rPr>
              <w:t>24,990</w:t>
            </w:r>
          </w:p>
        </w:tc>
        <w:tc>
          <w:tcPr>
            <w:tcW w:w="1559" w:type="dxa"/>
            <w:shd w:val="clear" w:color="auto" w:fill="auto"/>
          </w:tcPr>
          <w:p w14:paraId="119E270B" w14:textId="2A151F67" w:rsidR="0064234F" w:rsidRPr="00AC4244" w:rsidRDefault="0064234F" w:rsidP="0064234F">
            <w:pPr>
              <w:jc w:val="center"/>
              <w:rPr>
                <w:rFonts w:ascii="Arial" w:hAnsi="Arial" w:cs="Arial"/>
                <w:sz w:val="18"/>
                <w:szCs w:val="18"/>
                <w:lang w:val="en-US"/>
              </w:rPr>
            </w:pPr>
            <w:r w:rsidRPr="00AC4244">
              <w:rPr>
                <w:rFonts w:ascii="Arial" w:hAnsi="Arial" w:cs="Arial"/>
                <w:color w:val="000000"/>
                <w:sz w:val="18"/>
                <w:szCs w:val="18"/>
                <w:lang w:val="en-US"/>
              </w:rPr>
              <w:t>01/09/2015</w:t>
            </w:r>
            <w:r w:rsidR="002C06DD">
              <w:rPr>
                <w:rFonts w:ascii="Arial" w:hAnsi="Arial" w:cs="Arial"/>
                <w:color w:val="000000"/>
                <w:sz w:val="18"/>
                <w:szCs w:val="18"/>
                <w:lang w:val="en-US"/>
              </w:rPr>
              <w:t xml:space="preserve"> </w:t>
            </w:r>
            <w:r w:rsidRPr="00AC4244">
              <w:rPr>
                <w:rFonts w:ascii="Arial" w:hAnsi="Arial" w:cs="Arial"/>
                <w:color w:val="000000"/>
                <w:sz w:val="18"/>
                <w:szCs w:val="18"/>
                <w:lang w:val="en-US"/>
              </w:rPr>
              <w:t>-</w:t>
            </w:r>
            <w:r w:rsidR="002C06DD">
              <w:rPr>
                <w:rFonts w:ascii="Arial" w:hAnsi="Arial" w:cs="Arial"/>
                <w:color w:val="000000"/>
                <w:sz w:val="18"/>
                <w:szCs w:val="18"/>
                <w:lang w:val="en-US"/>
              </w:rPr>
              <w:t xml:space="preserve"> </w:t>
            </w:r>
            <w:r w:rsidRPr="00AC4244">
              <w:rPr>
                <w:rFonts w:ascii="Arial" w:hAnsi="Arial" w:cs="Arial"/>
                <w:color w:val="000000"/>
                <w:sz w:val="18"/>
                <w:szCs w:val="18"/>
                <w:lang w:val="en-US"/>
              </w:rPr>
              <w:t>31/08/2017</w:t>
            </w:r>
          </w:p>
        </w:tc>
        <w:tc>
          <w:tcPr>
            <w:tcW w:w="1858" w:type="dxa"/>
            <w:shd w:val="clear" w:color="auto" w:fill="auto"/>
          </w:tcPr>
          <w:p w14:paraId="3221DCC9" w14:textId="77777777" w:rsidR="0064234F" w:rsidRDefault="0064234F" w:rsidP="002C06DD">
            <w:pPr>
              <w:spacing w:after="120"/>
              <w:jc w:val="both"/>
              <w:rPr>
                <w:rFonts w:ascii="Arial" w:hAnsi="Arial" w:cs="Arial"/>
                <w:color w:val="000000"/>
                <w:sz w:val="18"/>
                <w:szCs w:val="18"/>
                <w:lang w:val="en-US"/>
              </w:rPr>
            </w:pPr>
            <w:r w:rsidRPr="0057077A">
              <w:rPr>
                <w:rFonts w:ascii="Arial" w:hAnsi="Arial" w:cs="Arial"/>
                <w:color w:val="000000"/>
                <w:sz w:val="18"/>
                <w:szCs w:val="18"/>
                <w:lang w:val="en-US"/>
              </w:rPr>
              <w:t>Administrative closure in August 2017</w:t>
            </w:r>
          </w:p>
          <w:p w14:paraId="7B4C7D5A" w14:textId="609D8533" w:rsidR="0064234F" w:rsidRPr="00AC4244" w:rsidRDefault="00B44ED4" w:rsidP="002C06DD">
            <w:pPr>
              <w:spacing w:after="120"/>
              <w:jc w:val="both"/>
              <w:rPr>
                <w:rFonts w:ascii="Arial" w:hAnsi="Arial" w:cs="Arial"/>
                <w:color w:val="0000FF" w:themeColor="hyperlink"/>
                <w:sz w:val="18"/>
                <w:szCs w:val="18"/>
                <w:u w:val="single"/>
                <w:lang w:val="en-US"/>
              </w:rPr>
            </w:pPr>
            <w:hyperlink r:id="rId44" w:history="1">
              <w:r w:rsidR="0064234F" w:rsidRPr="0000649B">
                <w:rPr>
                  <w:rStyle w:val="Hyperlink"/>
                  <w:rFonts w:ascii="Arial" w:hAnsi="Arial" w:cs="Arial"/>
                  <w:sz w:val="18"/>
                  <w:szCs w:val="18"/>
                  <w:lang w:val="en-US"/>
                </w:rPr>
                <w:t>Dedicated webpage</w:t>
              </w:r>
            </w:hyperlink>
          </w:p>
        </w:tc>
      </w:tr>
      <w:tr w:rsidR="0064234F" w:rsidRPr="00850552" w14:paraId="63766F7B" w14:textId="77777777" w:rsidTr="00423D10">
        <w:trPr>
          <w:cantSplit/>
        </w:trPr>
        <w:tc>
          <w:tcPr>
            <w:tcW w:w="3261" w:type="dxa"/>
            <w:shd w:val="clear" w:color="auto" w:fill="auto"/>
          </w:tcPr>
          <w:p w14:paraId="6C85005F" w14:textId="51818B1B" w:rsidR="0064234F" w:rsidRPr="00B64906" w:rsidRDefault="0064234F" w:rsidP="0064234F">
            <w:pPr>
              <w:spacing w:after="120"/>
              <w:rPr>
                <w:rFonts w:ascii="Arial" w:hAnsi="Arial" w:cs="Arial"/>
                <w:sz w:val="18"/>
                <w:szCs w:val="18"/>
                <w:lang w:val="en-US"/>
              </w:rPr>
            </w:pPr>
            <w:r w:rsidRPr="00B64906">
              <w:rPr>
                <w:rFonts w:ascii="Arial" w:hAnsi="Arial" w:cs="Arial"/>
                <w:sz w:val="18"/>
                <w:szCs w:val="18"/>
                <w:lang w:val="en-US"/>
              </w:rPr>
              <w:t>Strengthen the capacity for the safeguarding and management of intangible cultural heritage in Zambia</w:t>
            </w:r>
            <w:r w:rsidR="002C06DD">
              <w:rPr>
                <w:rFonts w:ascii="Arial" w:hAnsi="Arial" w:cs="Arial"/>
                <w:sz w:val="18"/>
                <w:szCs w:val="18"/>
                <w:lang w:val="en-US"/>
              </w:rPr>
              <w:t xml:space="preserve"> (no. </w:t>
            </w:r>
            <w:r>
              <w:rPr>
                <w:rFonts w:ascii="Arial" w:hAnsi="Arial" w:cs="Arial"/>
                <w:sz w:val="18"/>
                <w:szCs w:val="18"/>
                <w:lang w:val="en-US"/>
              </w:rPr>
              <w:t>01281)</w:t>
            </w:r>
          </w:p>
        </w:tc>
        <w:tc>
          <w:tcPr>
            <w:tcW w:w="1247" w:type="dxa"/>
            <w:shd w:val="clear" w:color="auto" w:fill="auto"/>
          </w:tcPr>
          <w:p w14:paraId="456C3E70"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Zambia</w:t>
            </w:r>
          </w:p>
        </w:tc>
        <w:tc>
          <w:tcPr>
            <w:tcW w:w="1134" w:type="dxa"/>
            <w:shd w:val="clear" w:color="auto" w:fill="auto"/>
          </w:tcPr>
          <w:p w14:paraId="64A42753"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334,820</w:t>
            </w:r>
          </w:p>
        </w:tc>
        <w:tc>
          <w:tcPr>
            <w:tcW w:w="1559" w:type="dxa"/>
            <w:shd w:val="clear" w:color="auto" w:fill="auto"/>
          </w:tcPr>
          <w:p w14:paraId="07F66BA0" w14:textId="0C2A0D22" w:rsidR="0064234F" w:rsidRPr="00B64906" w:rsidRDefault="0064234F" w:rsidP="0064234F">
            <w:pPr>
              <w:jc w:val="center"/>
              <w:rPr>
                <w:rFonts w:ascii="Arial" w:hAnsi="Arial" w:cs="Arial"/>
                <w:sz w:val="18"/>
                <w:szCs w:val="18"/>
                <w:lang w:val="en-US"/>
              </w:rPr>
            </w:pPr>
            <w:r w:rsidRPr="0098636E">
              <w:rPr>
                <w:rFonts w:ascii="Arial" w:hAnsi="Arial" w:cs="Arial"/>
                <w:sz w:val="18"/>
                <w:szCs w:val="18"/>
                <w:lang w:val="en-US"/>
              </w:rPr>
              <w:t>02/04/2018</w:t>
            </w:r>
            <w:r w:rsidR="002C06DD">
              <w:rPr>
                <w:rFonts w:ascii="Arial" w:hAnsi="Arial" w:cs="Arial"/>
                <w:sz w:val="18"/>
                <w:szCs w:val="18"/>
                <w:lang w:val="en-US"/>
              </w:rPr>
              <w:t xml:space="preserve"> </w:t>
            </w:r>
            <w:r w:rsidRPr="0098636E">
              <w:rPr>
                <w:rFonts w:ascii="Arial" w:hAnsi="Arial" w:cs="Arial"/>
                <w:sz w:val="18"/>
                <w:szCs w:val="18"/>
                <w:lang w:val="en-US"/>
              </w:rPr>
              <w:t>-</w:t>
            </w:r>
            <w:r w:rsidR="002C06DD">
              <w:rPr>
                <w:rFonts w:ascii="Arial" w:hAnsi="Arial" w:cs="Arial"/>
                <w:sz w:val="18"/>
                <w:szCs w:val="18"/>
                <w:lang w:val="en-US"/>
              </w:rPr>
              <w:t xml:space="preserve"> </w:t>
            </w:r>
            <w:r w:rsidRPr="0098636E">
              <w:rPr>
                <w:rFonts w:ascii="Arial" w:hAnsi="Arial" w:cs="Arial"/>
                <w:sz w:val="18"/>
                <w:szCs w:val="18"/>
                <w:lang w:val="en-US"/>
              </w:rPr>
              <w:t>01/04/2021</w:t>
            </w:r>
          </w:p>
        </w:tc>
        <w:tc>
          <w:tcPr>
            <w:tcW w:w="1858" w:type="dxa"/>
            <w:shd w:val="clear" w:color="auto" w:fill="auto"/>
          </w:tcPr>
          <w:p w14:paraId="138B7AFF" w14:textId="46F0D543" w:rsidR="0064234F"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w:t>
            </w:r>
            <w:r>
              <w:rPr>
                <w:rFonts w:ascii="Arial" w:hAnsi="Arial" w:cs="Arial"/>
                <w:color w:val="000000"/>
                <w:sz w:val="18"/>
                <w:szCs w:val="18"/>
                <w:lang w:val="en-US"/>
              </w:rPr>
              <w:t>report due in June 2019</w:t>
            </w:r>
          </w:p>
          <w:p w14:paraId="68FA4002" w14:textId="77777777" w:rsidR="0064234F" w:rsidRPr="00DD1F38" w:rsidRDefault="001810E6" w:rsidP="002C06DD">
            <w:pPr>
              <w:spacing w:after="120"/>
              <w:rPr>
                <w:rFonts w:ascii="Arial" w:hAnsi="Arial" w:cs="Arial"/>
                <w:color w:val="000000"/>
                <w:sz w:val="18"/>
                <w:szCs w:val="18"/>
                <w:highlight w:val="yellow"/>
                <w:lang w:val="en-US"/>
              </w:rPr>
            </w:pPr>
            <w:hyperlink r:id="rId45" w:history="1">
              <w:r w:rsidR="0064234F" w:rsidRPr="00A93B09">
                <w:rPr>
                  <w:rStyle w:val="Hyperlink"/>
                  <w:rFonts w:ascii="Arial" w:hAnsi="Arial" w:cs="Arial"/>
                  <w:sz w:val="18"/>
                  <w:szCs w:val="18"/>
                  <w:lang w:val="en-US"/>
                </w:rPr>
                <w:t>Dedicated webpage</w:t>
              </w:r>
            </w:hyperlink>
          </w:p>
        </w:tc>
      </w:tr>
      <w:tr w:rsidR="0064234F" w:rsidRPr="00850552" w14:paraId="75630859" w14:textId="77777777" w:rsidTr="00423D10">
        <w:trPr>
          <w:cantSplit/>
        </w:trPr>
        <w:tc>
          <w:tcPr>
            <w:tcW w:w="3261" w:type="dxa"/>
            <w:shd w:val="clear" w:color="auto" w:fill="auto"/>
          </w:tcPr>
          <w:p w14:paraId="519FAAF5" w14:textId="4A7C3BE4" w:rsidR="0064234F" w:rsidRPr="00B64906" w:rsidRDefault="0064234F" w:rsidP="0064234F">
            <w:pPr>
              <w:spacing w:after="120"/>
              <w:rPr>
                <w:rFonts w:ascii="Arial" w:hAnsi="Arial" w:cs="Arial"/>
                <w:sz w:val="18"/>
                <w:szCs w:val="18"/>
                <w:lang w:val="en-US"/>
              </w:rPr>
            </w:pPr>
            <w:r w:rsidRPr="00B64906">
              <w:rPr>
                <w:rFonts w:ascii="Arial" w:hAnsi="Arial" w:cs="Arial"/>
                <w:sz w:val="18"/>
                <w:szCs w:val="18"/>
                <w:lang w:val="en-US"/>
              </w:rPr>
              <w:t>Enhancing the capacity of communities to safeguard traditional dance expressions as performing arts heritage in western Zimbabwe</w:t>
            </w:r>
            <w:r>
              <w:rPr>
                <w:rFonts w:ascii="Arial" w:hAnsi="Arial" w:cs="Arial"/>
                <w:sz w:val="18"/>
                <w:szCs w:val="18"/>
                <w:lang w:val="en-US"/>
              </w:rPr>
              <w:t xml:space="preserve"> (</w:t>
            </w:r>
            <w:r w:rsidR="002C06DD">
              <w:rPr>
                <w:rFonts w:ascii="Arial" w:hAnsi="Arial" w:cs="Arial"/>
                <w:sz w:val="18"/>
                <w:szCs w:val="18"/>
                <w:lang w:val="en-US"/>
              </w:rPr>
              <w:t>no.</w:t>
            </w:r>
            <w:r>
              <w:rPr>
                <w:rFonts w:ascii="Arial" w:hAnsi="Arial" w:cs="Arial"/>
                <w:sz w:val="18"/>
                <w:szCs w:val="18"/>
                <w:lang w:val="en-US"/>
              </w:rPr>
              <w:t> 01304)</w:t>
            </w:r>
          </w:p>
        </w:tc>
        <w:tc>
          <w:tcPr>
            <w:tcW w:w="1247" w:type="dxa"/>
            <w:shd w:val="clear" w:color="auto" w:fill="auto"/>
          </w:tcPr>
          <w:p w14:paraId="756E5AB5"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Zimbabwe</w:t>
            </w:r>
          </w:p>
        </w:tc>
        <w:tc>
          <w:tcPr>
            <w:tcW w:w="1134" w:type="dxa"/>
            <w:shd w:val="clear" w:color="auto" w:fill="auto"/>
          </w:tcPr>
          <w:p w14:paraId="259ACC90"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98,927</w:t>
            </w:r>
          </w:p>
        </w:tc>
        <w:tc>
          <w:tcPr>
            <w:tcW w:w="1559" w:type="dxa"/>
            <w:shd w:val="clear" w:color="auto" w:fill="auto"/>
          </w:tcPr>
          <w:p w14:paraId="3EA67F10" w14:textId="19354A4C" w:rsidR="0064234F" w:rsidRPr="00B64906" w:rsidRDefault="0064234F" w:rsidP="0064234F">
            <w:pPr>
              <w:jc w:val="center"/>
              <w:rPr>
                <w:rFonts w:ascii="Arial" w:hAnsi="Arial" w:cs="Arial"/>
                <w:sz w:val="18"/>
                <w:szCs w:val="18"/>
                <w:lang w:val="en-US"/>
              </w:rPr>
            </w:pPr>
            <w:r>
              <w:rPr>
                <w:rFonts w:ascii="Arial" w:hAnsi="Arial" w:cs="Arial"/>
                <w:color w:val="000000"/>
                <w:sz w:val="18"/>
                <w:szCs w:val="18"/>
                <w:lang w:val="en-US"/>
              </w:rPr>
              <w:t>1</w:t>
            </w:r>
            <w:r w:rsidRPr="001B0EC2">
              <w:rPr>
                <w:rFonts w:ascii="Arial" w:hAnsi="Arial" w:cs="Arial"/>
                <w:color w:val="000000"/>
                <w:sz w:val="18"/>
                <w:szCs w:val="18"/>
                <w:lang w:val="en-US"/>
              </w:rPr>
              <w:t>9/07/2018</w:t>
            </w:r>
            <w:r w:rsidR="002C06DD">
              <w:rPr>
                <w:rFonts w:ascii="Arial" w:hAnsi="Arial" w:cs="Arial"/>
                <w:color w:val="000000"/>
                <w:sz w:val="18"/>
                <w:szCs w:val="18"/>
                <w:lang w:val="en-US"/>
              </w:rPr>
              <w:t xml:space="preserve"> </w:t>
            </w:r>
            <w:r w:rsidRPr="001B0EC2">
              <w:rPr>
                <w:rFonts w:ascii="Arial" w:hAnsi="Arial" w:cs="Arial"/>
                <w:color w:val="000000"/>
                <w:sz w:val="18"/>
                <w:szCs w:val="18"/>
                <w:lang w:val="en-US"/>
              </w:rPr>
              <w:t>- 31/12/2019</w:t>
            </w:r>
          </w:p>
        </w:tc>
        <w:tc>
          <w:tcPr>
            <w:tcW w:w="1858" w:type="dxa"/>
            <w:shd w:val="clear" w:color="auto" w:fill="auto"/>
          </w:tcPr>
          <w:p w14:paraId="14655EFC" w14:textId="20324482" w:rsidR="0064234F"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 xml:space="preserve">rogress </w:t>
            </w:r>
            <w:r>
              <w:rPr>
                <w:rFonts w:ascii="Arial" w:hAnsi="Arial" w:cs="Arial"/>
                <w:color w:val="000000"/>
                <w:sz w:val="18"/>
                <w:szCs w:val="18"/>
                <w:lang w:val="en-US"/>
              </w:rPr>
              <w:t xml:space="preserve">report due </w:t>
            </w:r>
            <w:r w:rsidRPr="00B05BCB">
              <w:rPr>
                <w:rFonts w:ascii="Arial" w:hAnsi="Arial" w:cs="Arial"/>
                <w:color w:val="000000"/>
                <w:sz w:val="18"/>
                <w:szCs w:val="18"/>
                <w:lang w:val="en-US"/>
              </w:rPr>
              <w:t xml:space="preserve">in </w:t>
            </w:r>
            <w:r>
              <w:rPr>
                <w:rFonts w:ascii="Arial" w:hAnsi="Arial" w:cs="Arial"/>
                <w:color w:val="000000"/>
                <w:sz w:val="18"/>
                <w:szCs w:val="18"/>
                <w:lang w:val="en-US"/>
              </w:rPr>
              <w:t>February</w:t>
            </w:r>
            <w:r w:rsidRPr="00B05BCB">
              <w:rPr>
                <w:rFonts w:ascii="Arial" w:hAnsi="Arial" w:cs="Arial"/>
                <w:color w:val="000000"/>
                <w:sz w:val="18"/>
                <w:szCs w:val="18"/>
                <w:lang w:val="en-US"/>
              </w:rPr>
              <w:t xml:space="preserve"> 2019</w:t>
            </w:r>
          </w:p>
          <w:p w14:paraId="0FF998AE" w14:textId="77777777" w:rsidR="0064234F" w:rsidRPr="00DD1F38" w:rsidRDefault="001810E6" w:rsidP="002C06DD">
            <w:pPr>
              <w:spacing w:after="120"/>
              <w:rPr>
                <w:rFonts w:ascii="Arial" w:hAnsi="Arial" w:cs="Arial"/>
                <w:color w:val="000000"/>
                <w:sz w:val="18"/>
                <w:szCs w:val="18"/>
                <w:highlight w:val="yellow"/>
                <w:lang w:val="en-US"/>
              </w:rPr>
            </w:pPr>
            <w:hyperlink r:id="rId46" w:history="1">
              <w:r w:rsidR="0064234F" w:rsidRPr="0025647F">
                <w:rPr>
                  <w:rStyle w:val="Hyperlink"/>
                  <w:rFonts w:ascii="Arial" w:hAnsi="Arial" w:cs="Arial"/>
                  <w:sz w:val="18"/>
                  <w:szCs w:val="18"/>
                  <w:lang w:val="en-US"/>
                </w:rPr>
                <w:t>Dedicated webpage</w:t>
              </w:r>
            </w:hyperlink>
          </w:p>
        </w:tc>
      </w:tr>
      <w:tr w:rsidR="0064234F" w:rsidRPr="00850552" w14:paraId="31949F33" w14:textId="77777777" w:rsidTr="00423D10">
        <w:trPr>
          <w:cantSplit/>
        </w:trPr>
        <w:tc>
          <w:tcPr>
            <w:tcW w:w="3261" w:type="dxa"/>
            <w:shd w:val="clear" w:color="auto" w:fill="auto"/>
          </w:tcPr>
          <w:p w14:paraId="734446EC" w14:textId="2BAD52A9" w:rsidR="0064234F" w:rsidRPr="00B64906" w:rsidRDefault="0064234F" w:rsidP="00E40575">
            <w:pPr>
              <w:spacing w:after="120"/>
              <w:rPr>
                <w:rFonts w:ascii="Arial" w:hAnsi="Arial" w:cs="Arial"/>
                <w:sz w:val="18"/>
                <w:szCs w:val="18"/>
                <w:lang w:val="en-US"/>
              </w:rPr>
            </w:pPr>
            <w:r w:rsidRPr="00B64906">
              <w:rPr>
                <w:rFonts w:ascii="Arial" w:hAnsi="Arial" w:cs="Arial"/>
                <w:sz w:val="18"/>
                <w:szCs w:val="18"/>
                <w:lang w:val="en-US"/>
              </w:rPr>
              <w:t xml:space="preserve">Inventorying oral traditions, expressions, local knowledge and practices of the </w:t>
            </w:r>
            <w:proofErr w:type="spellStart"/>
            <w:r w:rsidRPr="00B64906">
              <w:rPr>
                <w:rFonts w:ascii="Arial" w:hAnsi="Arial" w:cs="Arial"/>
                <w:sz w:val="18"/>
                <w:szCs w:val="18"/>
                <w:lang w:val="en-US"/>
              </w:rPr>
              <w:t>Korekore</w:t>
            </w:r>
            <w:proofErr w:type="spellEnd"/>
            <w:r w:rsidRPr="00B64906">
              <w:rPr>
                <w:rFonts w:ascii="Arial" w:hAnsi="Arial" w:cs="Arial"/>
                <w:sz w:val="18"/>
                <w:szCs w:val="18"/>
                <w:lang w:val="en-US"/>
              </w:rPr>
              <w:t xml:space="preserve"> of </w:t>
            </w:r>
            <w:proofErr w:type="spellStart"/>
            <w:r w:rsidRPr="00B64906">
              <w:rPr>
                <w:rFonts w:ascii="Arial" w:hAnsi="Arial" w:cs="Arial"/>
                <w:sz w:val="18"/>
                <w:szCs w:val="18"/>
                <w:lang w:val="en-US"/>
              </w:rPr>
              <w:t>Hurungwe</w:t>
            </w:r>
            <w:proofErr w:type="spellEnd"/>
            <w:r w:rsidRPr="00B64906">
              <w:rPr>
                <w:rFonts w:ascii="Arial" w:hAnsi="Arial" w:cs="Arial"/>
                <w:sz w:val="18"/>
                <w:szCs w:val="18"/>
                <w:lang w:val="en-US"/>
              </w:rPr>
              <w:t xml:space="preserve"> </w:t>
            </w:r>
            <w:r w:rsidR="00E40575">
              <w:rPr>
                <w:rFonts w:ascii="Arial" w:hAnsi="Arial" w:cs="Arial"/>
                <w:sz w:val="18"/>
                <w:szCs w:val="18"/>
                <w:lang w:val="en-US"/>
              </w:rPr>
              <w:t>d</w:t>
            </w:r>
            <w:r w:rsidRPr="00B64906">
              <w:rPr>
                <w:rFonts w:ascii="Arial" w:hAnsi="Arial" w:cs="Arial"/>
                <w:sz w:val="18"/>
                <w:szCs w:val="18"/>
                <w:lang w:val="en-US"/>
              </w:rPr>
              <w:t>istrict in Zimbabwe</w:t>
            </w:r>
            <w:r>
              <w:rPr>
                <w:rFonts w:ascii="Arial" w:hAnsi="Arial" w:cs="Arial"/>
                <w:sz w:val="18"/>
                <w:szCs w:val="18"/>
                <w:lang w:val="en-US"/>
              </w:rPr>
              <w:t xml:space="preserve"> (</w:t>
            </w:r>
            <w:r w:rsidR="002C06DD">
              <w:rPr>
                <w:rFonts w:ascii="Arial" w:hAnsi="Arial" w:cs="Arial"/>
                <w:sz w:val="18"/>
                <w:szCs w:val="18"/>
                <w:lang w:val="en-US"/>
              </w:rPr>
              <w:t>no.</w:t>
            </w:r>
            <w:r>
              <w:rPr>
                <w:rFonts w:ascii="Arial" w:hAnsi="Arial" w:cs="Arial"/>
                <w:sz w:val="18"/>
                <w:szCs w:val="18"/>
                <w:lang w:val="en-US"/>
              </w:rPr>
              <w:t> 01312)</w:t>
            </w:r>
          </w:p>
        </w:tc>
        <w:tc>
          <w:tcPr>
            <w:tcW w:w="1247" w:type="dxa"/>
            <w:shd w:val="clear" w:color="auto" w:fill="auto"/>
          </w:tcPr>
          <w:p w14:paraId="1D61D109" w14:textId="77777777" w:rsidR="0064234F" w:rsidRPr="00B64906" w:rsidRDefault="0064234F" w:rsidP="0064234F">
            <w:pPr>
              <w:jc w:val="center"/>
              <w:rPr>
                <w:rFonts w:ascii="Arial" w:hAnsi="Arial" w:cs="Arial"/>
                <w:sz w:val="18"/>
                <w:szCs w:val="18"/>
                <w:lang w:val="en-US"/>
              </w:rPr>
            </w:pPr>
            <w:r w:rsidRPr="00B64906">
              <w:rPr>
                <w:rFonts w:ascii="Arial" w:hAnsi="Arial" w:cs="Arial"/>
                <w:sz w:val="18"/>
                <w:szCs w:val="18"/>
                <w:lang w:val="en-US"/>
              </w:rPr>
              <w:t>Zimbabwe</w:t>
            </w:r>
          </w:p>
        </w:tc>
        <w:tc>
          <w:tcPr>
            <w:tcW w:w="1134" w:type="dxa"/>
            <w:shd w:val="clear" w:color="auto" w:fill="auto"/>
          </w:tcPr>
          <w:p w14:paraId="4C9CFF24" w14:textId="74AAA0AC" w:rsidR="0064234F" w:rsidRPr="00B64906" w:rsidRDefault="0064234F" w:rsidP="00E05E29">
            <w:pPr>
              <w:jc w:val="center"/>
              <w:rPr>
                <w:rFonts w:ascii="Arial" w:hAnsi="Arial" w:cs="Arial"/>
                <w:sz w:val="18"/>
                <w:szCs w:val="18"/>
                <w:lang w:val="en-US"/>
              </w:rPr>
            </w:pPr>
            <w:r w:rsidRPr="00B64906">
              <w:rPr>
                <w:rFonts w:ascii="Arial" w:hAnsi="Arial" w:cs="Arial"/>
                <w:sz w:val="18"/>
                <w:szCs w:val="18"/>
                <w:lang w:val="en-US"/>
              </w:rPr>
              <w:t>93,24</w:t>
            </w:r>
            <w:r w:rsidR="00E05E29">
              <w:rPr>
                <w:rFonts w:ascii="Arial" w:hAnsi="Arial" w:cs="Arial"/>
                <w:sz w:val="18"/>
                <w:szCs w:val="18"/>
                <w:lang w:val="en-US"/>
              </w:rPr>
              <w:t>3</w:t>
            </w:r>
          </w:p>
        </w:tc>
        <w:tc>
          <w:tcPr>
            <w:tcW w:w="1559" w:type="dxa"/>
            <w:shd w:val="clear" w:color="auto" w:fill="auto"/>
          </w:tcPr>
          <w:p w14:paraId="3DF4DCBF" w14:textId="38B1F561" w:rsidR="0064234F" w:rsidRPr="00B64906" w:rsidRDefault="0064234F" w:rsidP="0064234F">
            <w:pPr>
              <w:jc w:val="center"/>
              <w:rPr>
                <w:rFonts w:ascii="Arial" w:hAnsi="Arial" w:cs="Arial"/>
                <w:sz w:val="18"/>
                <w:szCs w:val="18"/>
                <w:lang w:val="en-US"/>
              </w:rPr>
            </w:pPr>
            <w:r w:rsidRPr="00B05BCB">
              <w:rPr>
                <w:rFonts w:ascii="Arial" w:hAnsi="Arial" w:cs="Arial"/>
                <w:color w:val="000000"/>
                <w:sz w:val="18"/>
                <w:szCs w:val="18"/>
                <w:lang w:val="en-US"/>
              </w:rPr>
              <w:t>19/07/2018</w:t>
            </w:r>
            <w:r w:rsidR="002C06DD">
              <w:rPr>
                <w:rFonts w:ascii="Arial" w:hAnsi="Arial" w:cs="Arial"/>
                <w:color w:val="000000"/>
                <w:sz w:val="18"/>
                <w:szCs w:val="18"/>
                <w:lang w:val="en-US"/>
              </w:rPr>
              <w:t xml:space="preserve"> </w:t>
            </w:r>
            <w:r w:rsidRPr="00B05BCB">
              <w:rPr>
                <w:rFonts w:ascii="Arial" w:hAnsi="Arial" w:cs="Arial"/>
                <w:color w:val="000000"/>
                <w:sz w:val="18"/>
                <w:szCs w:val="18"/>
                <w:lang w:val="en-US"/>
              </w:rPr>
              <w:t>-</w:t>
            </w:r>
            <w:r w:rsidR="002C06DD">
              <w:rPr>
                <w:rFonts w:ascii="Arial" w:hAnsi="Arial" w:cs="Arial"/>
                <w:color w:val="000000"/>
                <w:sz w:val="18"/>
                <w:szCs w:val="18"/>
                <w:lang w:val="en-US"/>
              </w:rPr>
              <w:t xml:space="preserve"> </w:t>
            </w:r>
            <w:r w:rsidRPr="00B05BCB">
              <w:rPr>
                <w:rFonts w:ascii="Arial" w:hAnsi="Arial" w:cs="Arial"/>
                <w:color w:val="000000"/>
                <w:sz w:val="18"/>
                <w:szCs w:val="18"/>
                <w:lang w:val="en-US"/>
              </w:rPr>
              <w:t>09/07/2021</w:t>
            </w:r>
          </w:p>
        </w:tc>
        <w:tc>
          <w:tcPr>
            <w:tcW w:w="1858" w:type="dxa"/>
            <w:shd w:val="clear" w:color="auto" w:fill="auto"/>
          </w:tcPr>
          <w:p w14:paraId="75C56EF7" w14:textId="3EB08D5C" w:rsidR="0064234F" w:rsidRDefault="0064234F" w:rsidP="002C06DD">
            <w:pPr>
              <w:spacing w:after="120"/>
              <w:rPr>
                <w:rFonts w:ascii="Arial" w:hAnsi="Arial" w:cs="Arial"/>
                <w:color w:val="000000"/>
                <w:sz w:val="18"/>
                <w:szCs w:val="18"/>
                <w:lang w:val="en-US"/>
              </w:rPr>
            </w:pPr>
            <w:r>
              <w:rPr>
                <w:rFonts w:ascii="Arial" w:hAnsi="Arial" w:cs="Arial"/>
                <w:color w:val="000000"/>
                <w:sz w:val="18"/>
                <w:szCs w:val="18"/>
                <w:lang w:val="en-US"/>
              </w:rPr>
              <w:t>P</w:t>
            </w:r>
            <w:r w:rsidRPr="00B7131D">
              <w:rPr>
                <w:rFonts w:ascii="Arial" w:hAnsi="Arial" w:cs="Arial"/>
                <w:color w:val="000000"/>
                <w:sz w:val="18"/>
                <w:szCs w:val="18"/>
                <w:lang w:val="en-US"/>
              </w:rPr>
              <w:t>rogress</w:t>
            </w:r>
            <w:r>
              <w:rPr>
                <w:rFonts w:ascii="Arial" w:hAnsi="Arial" w:cs="Arial"/>
                <w:color w:val="000000"/>
                <w:sz w:val="18"/>
                <w:szCs w:val="18"/>
                <w:lang w:val="en-US"/>
              </w:rPr>
              <w:t xml:space="preserve"> report due </w:t>
            </w:r>
            <w:r w:rsidRPr="00B05BCB">
              <w:rPr>
                <w:rFonts w:ascii="Arial" w:hAnsi="Arial" w:cs="Arial"/>
                <w:color w:val="000000"/>
                <w:sz w:val="18"/>
                <w:szCs w:val="18"/>
                <w:lang w:val="en-US"/>
              </w:rPr>
              <w:t>in May 2019</w:t>
            </w:r>
          </w:p>
          <w:p w14:paraId="323EE2EE" w14:textId="77777777" w:rsidR="0064234F" w:rsidRPr="00DD1F38" w:rsidRDefault="001810E6" w:rsidP="002C06DD">
            <w:pPr>
              <w:spacing w:after="120"/>
              <w:rPr>
                <w:rFonts w:ascii="Arial" w:hAnsi="Arial" w:cs="Arial"/>
                <w:color w:val="000000"/>
                <w:sz w:val="18"/>
                <w:szCs w:val="18"/>
                <w:highlight w:val="yellow"/>
                <w:lang w:val="en-US"/>
              </w:rPr>
            </w:pPr>
            <w:hyperlink r:id="rId47" w:history="1">
              <w:r w:rsidR="0064234F" w:rsidRPr="0098777B">
                <w:rPr>
                  <w:rStyle w:val="Hyperlink"/>
                  <w:rFonts w:ascii="Arial" w:hAnsi="Arial" w:cs="Arial"/>
                  <w:sz w:val="18"/>
                  <w:szCs w:val="18"/>
                  <w:lang w:val="en-US"/>
                </w:rPr>
                <w:t>Dedicated webpage</w:t>
              </w:r>
            </w:hyperlink>
          </w:p>
        </w:tc>
      </w:tr>
    </w:tbl>
    <w:p w14:paraId="2DAC4018" w14:textId="6BD1AE71" w:rsidR="00F41ABD" w:rsidRPr="006A790F" w:rsidRDefault="00396AFC" w:rsidP="00F41ABD">
      <w:pPr>
        <w:pStyle w:val="COMPara"/>
        <w:spacing w:before="120"/>
        <w:ind w:left="567" w:hanging="567"/>
        <w:jc w:val="both"/>
      </w:pPr>
      <w:r>
        <w:lastRenderedPageBreak/>
        <w:t>States Parties continue to take advantage of the technical assistance</w:t>
      </w:r>
      <w:r w:rsidR="00950B96" w:rsidRPr="00FA7E37">
        <w:rPr>
          <w:rStyle w:val="FootnoteReference"/>
        </w:rPr>
        <w:footnoteReference w:id="2"/>
      </w:r>
      <w:r>
        <w:t xml:space="preserve"> arranged by the Secretariat, which aims to improve the quality of their I</w:t>
      </w:r>
      <w:r w:rsidR="00950B96">
        <w:t xml:space="preserve">nternational </w:t>
      </w:r>
      <w:r>
        <w:t>A</w:t>
      </w:r>
      <w:r w:rsidR="00950B96">
        <w:t>ssistance</w:t>
      </w:r>
      <w:r>
        <w:t xml:space="preserve"> requests. </w:t>
      </w:r>
      <w:r w:rsidR="002E28FB" w:rsidRPr="00AD7812">
        <w:t xml:space="preserve">Among the above-mentioned projects, it should be </w:t>
      </w:r>
      <w:r w:rsidR="002E28FB" w:rsidRPr="00FA7E37">
        <w:t xml:space="preserve">noted that </w:t>
      </w:r>
      <w:r w:rsidR="009B68B7" w:rsidRPr="00FA7E37">
        <w:t>five</w:t>
      </w:r>
      <w:r w:rsidR="002E28FB" w:rsidRPr="00FA7E37">
        <w:t xml:space="preserve"> </w:t>
      </w:r>
      <w:r w:rsidRPr="00FA7E37">
        <w:t xml:space="preserve">countries </w:t>
      </w:r>
      <w:r w:rsidR="002E28FB" w:rsidRPr="00FA7E37">
        <w:t>received technical assistance through the provision of experts suggested by the Secretariat and agreed upon by the requesting States. This was the case for requests granted to</w:t>
      </w:r>
      <w:r w:rsidR="00DD693F" w:rsidRPr="00FA7E37">
        <w:t xml:space="preserve"> </w:t>
      </w:r>
      <w:r w:rsidR="002E28FB" w:rsidRPr="00FA7E37">
        <w:t xml:space="preserve">Côte d’Ivoire, Lesotho, </w:t>
      </w:r>
      <w:r w:rsidR="009B68B7" w:rsidRPr="00FA7E37">
        <w:t xml:space="preserve">Niger, </w:t>
      </w:r>
      <w:r w:rsidR="002E28FB" w:rsidRPr="00FA7E37">
        <w:t xml:space="preserve">Seychelles </w:t>
      </w:r>
      <w:r w:rsidR="00440DB9" w:rsidRPr="00FA7E37">
        <w:t>and Zimbabwe (</w:t>
      </w:r>
      <w:r w:rsidR="002C06DD">
        <w:t>no.</w:t>
      </w:r>
      <w:r w:rsidR="003F5667" w:rsidRPr="00FA7E37">
        <w:t xml:space="preserve"> </w:t>
      </w:r>
      <w:r w:rsidR="00440DB9" w:rsidRPr="00FA7E37">
        <w:t>01304)</w:t>
      </w:r>
      <w:r w:rsidR="002E28FB" w:rsidRPr="00FA7E37">
        <w:t>.</w:t>
      </w:r>
      <w:r w:rsidR="00F41ABD" w:rsidRPr="00FA7E37">
        <w:t xml:space="preserve"> In addition, </w:t>
      </w:r>
      <w:r w:rsidR="00950B96" w:rsidRPr="00FA7E37">
        <w:t xml:space="preserve">technical assistance support </w:t>
      </w:r>
      <w:r w:rsidR="00CE4D65" w:rsidRPr="00FA7E37">
        <w:t>has</w:t>
      </w:r>
      <w:r w:rsidR="00F41ABD" w:rsidRPr="00FA7E37">
        <w:t xml:space="preserve"> </w:t>
      </w:r>
      <w:r w:rsidR="00542963" w:rsidRPr="00FA7E37">
        <w:t>been provid</w:t>
      </w:r>
      <w:r w:rsidR="00950B96">
        <w:t>ed</w:t>
      </w:r>
      <w:r w:rsidR="00F41ABD" w:rsidRPr="00FA7E37">
        <w:t xml:space="preserve"> to States Parties </w:t>
      </w:r>
      <w:r w:rsidR="00A4720B" w:rsidRPr="00FA7E37">
        <w:t>(i.e. Burundi and</w:t>
      </w:r>
      <w:r w:rsidR="00F41ABD" w:rsidRPr="00FA7E37">
        <w:t xml:space="preserve"> St Kitts and Nevis) in the</w:t>
      </w:r>
      <w:r w:rsidR="00542963" w:rsidRPr="00FA7E37">
        <w:t xml:space="preserve"> ongoing</w:t>
      </w:r>
      <w:r w:rsidR="00F41ABD" w:rsidRPr="00FA7E37">
        <w:t xml:space="preserve"> </w:t>
      </w:r>
      <w:r w:rsidR="00F41ABD" w:rsidRPr="006A790F">
        <w:t>preparation of the</w:t>
      </w:r>
      <w:r w:rsidR="00CE4D65" w:rsidRPr="006A790F">
        <w:t xml:space="preserve">ir </w:t>
      </w:r>
      <w:r w:rsidR="00125896">
        <w:t>requests.</w:t>
      </w:r>
    </w:p>
    <w:p w14:paraId="19D3E39A" w14:textId="638B49C5" w:rsidR="00A86212" w:rsidRPr="002E6EFD" w:rsidRDefault="0058501A" w:rsidP="002E28FB">
      <w:pPr>
        <w:pStyle w:val="COMPara"/>
        <w:spacing w:before="120"/>
        <w:ind w:left="567" w:hanging="567"/>
        <w:jc w:val="both"/>
      </w:pPr>
      <w:r w:rsidRPr="006A790F">
        <w:t>In relation to emergency assistance</w:t>
      </w:r>
      <w:r w:rsidR="00A86212">
        <w:t xml:space="preserve"> </w:t>
      </w:r>
      <w:r w:rsidR="00A86212" w:rsidRPr="00AB7794">
        <w:rPr>
          <w:lang w:val="en-US"/>
        </w:rPr>
        <w:t xml:space="preserve">(see </w:t>
      </w:r>
      <w:r w:rsidR="00A86212" w:rsidRPr="002C06DD">
        <w:rPr>
          <w:lang w:val="en-US"/>
        </w:rPr>
        <w:t xml:space="preserve">document </w:t>
      </w:r>
      <w:hyperlink r:id="rId48" w:history="1">
        <w:r w:rsidR="00A86212" w:rsidRPr="002C06DD">
          <w:rPr>
            <w:rStyle w:val="Hyperlink"/>
          </w:rPr>
          <w:t>ITH/18/13.COM/11</w:t>
        </w:r>
      </w:hyperlink>
      <w:r w:rsidR="00A86212" w:rsidRPr="00AB7794">
        <w:rPr>
          <w:rStyle w:val="Hyperlink"/>
          <w:color w:val="auto"/>
          <w:u w:val="none"/>
        </w:rPr>
        <w:t xml:space="preserve"> for </w:t>
      </w:r>
      <w:r w:rsidR="00A86212" w:rsidRPr="00AB7794">
        <w:rPr>
          <w:lang w:val="en-US"/>
        </w:rPr>
        <w:t>more details)</w:t>
      </w:r>
      <w:r w:rsidR="00A86212">
        <w:rPr>
          <w:lang w:val="en-US"/>
        </w:rPr>
        <w:t>,</w:t>
      </w:r>
      <w:r w:rsidR="00C20A29">
        <w:rPr>
          <w:lang w:val="en-US"/>
        </w:rPr>
        <w:t xml:space="preserve"> two new projects were launched in Colombia and </w:t>
      </w:r>
      <w:r w:rsidRPr="006A790F">
        <w:rPr>
          <w:lang w:val="en-US"/>
        </w:rPr>
        <w:t xml:space="preserve">Niger </w:t>
      </w:r>
      <w:r w:rsidR="00C20A29">
        <w:rPr>
          <w:lang w:val="en-US"/>
        </w:rPr>
        <w:t>with a</w:t>
      </w:r>
      <w:r w:rsidR="004C1532">
        <w:rPr>
          <w:lang w:val="en-US"/>
        </w:rPr>
        <w:t xml:space="preserve"> focus on r</w:t>
      </w:r>
      <w:r w:rsidR="00650584">
        <w:rPr>
          <w:lang w:val="en-US"/>
        </w:rPr>
        <w:t>evitaliz</w:t>
      </w:r>
      <w:r w:rsidR="004C1532">
        <w:rPr>
          <w:lang w:val="en-US"/>
        </w:rPr>
        <w:t>ing</w:t>
      </w:r>
      <w:r w:rsidR="00650584">
        <w:rPr>
          <w:lang w:val="en-US"/>
        </w:rPr>
        <w:t xml:space="preserve"> and </w:t>
      </w:r>
      <w:r w:rsidR="005D136B">
        <w:rPr>
          <w:lang w:val="en-US"/>
        </w:rPr>
        <w:t>safeguard</w:t>
      </w:r>
      <w:r w:rsidR="004C1532">
        <w:rPr>
          <w:lang w:val="en-US"/>
        </w:rPr>
        <w:t>ing</w:t>
      </w:r>
      <w:r w:rsidR="00650584">
        <w:rPr>
          <w:lang w:val="en-US"/>
        </w:rPr>
        <w:t xml:space="preserve"> intangible cultural </w:t>
      </w:r>
      <w:r w:rsidR="00650584" w:rsidRPr="00AB7794">
        <w:rPr>
          <w:lang w:val="en-US"/>
        </w:rPr>
        <w:t xml:space="preserve">heritage </w:t>
      </w:r>
      <w:r w:rsidR="004756F0" w:rsidRPr="00AB7794">
        <w:rPr>
          <w:lang w:val="en-US"/>
        </w:rPr>
        <w:t>as a vital instrument for</w:t>
      </w:r>
      <w:r w:rsidR="00650584" w:rsidRPr="00AB7794">
        <w:rPr>
          <w:lang w:val="en-US"/>
        </w:rPr>
        <w:t xml:space="preserve"> resilience, dialogue and social cohesion</w:t>
      </w:r>
      <w:r w:rsidR="00D870CF" w:rsidRPr="00AB7794">
        <w:rPr>
          <w:lang w:val="en-US"/>
        </w:rPr>
        <w:t xml:space="preserve"> across communities</w:t>
      </w:r>
      <w:r w:rsidR="00A86212">
        <w:rPr>
          <w:lang w:val="en-US"/>
        </w:rPr>
        <w:t xml:space="preserve">. Another project in Côte d’Ivoire, which was also reported to the previous session of the Committee, </w:t>
      </w:r>
      <w:r w:rsidR="00F13064">
        <w:rPr>
          <w:lang w:val="en-US"/>
        </w:rPr>
        <w:t>continues</w:t>
      </w:r>
      <w:r w:rsidR="00A86212">
        <w:rPr>
          <w:lang w:val="en-US"/>
        </w:rPr>
        <w:t xml:space="preserve"> </w:t>
      </w:r>
      <w:r w:rsidR="00136E5B">
        <w:rPr>
          <w:lang w:val="en-US"/>
        </w:rPr>
        <w:t>to be implemented,</w:t>
      </w:r>
      <w:r w:rsidR="00A86212">
        <w:rPr>
          <w:lang w:val="en-US"/>
        </w:rPr>
        <w:t xml:space="preserve"> aiming to contribute to the consolidation of peace and lasting stabilization of the country.</w:t>
      </w:r>
    </w:p>
    <w:p w14:paraId="6D83D549" w14:textId="0667110D" w:rsidR="00DB37C7" w:rsidRPr="00841BD1" w:rsidRDefault="00DB37C7" w:rsidP="002E28FB">
      <w:pPr>
        <w:pStyle w:val="COMPara"/>
        <w:spacing w:before="120"/>
        <w:ind w:left="567" w:hanging="567"/>
        <w:jc w:val="both"/>
      </w:pPr>
      <w:r w:rsidRPr="00841BD1">
        <w:rPr>
          <w:lang w:val="en-US"/>
        </w:rPr>
        <w:t>For the majority of cases, International Assistance projects have been implemented on time or with a delay of up to one year. Some of the</w:t>
      </w:r>
      <w:r w:rsidR="00555EFD" w:rsidRPr="00841BD1">
        <w:rPr>
          <w:lang w:val="en-US"/>
        </w:rPr>
        <w:t>se</w:t>
      </w:r>
      <w:r w:rsidRPr="00841BD1">
        <w:rPr>
          <w:lang w:val="en-US"/>
        </w:rPr>
        <w:t xml:space="preserve"> delays can be explained by </w:t>
      </w:r>
      <w:r w:rsidR="00D90842" w:rsidRPr="00841BD1">
        <w:rPr>
          <w:lang w:val="en-US"/>
        </w:rPr>
        <w:t xml:space="preserve">the limited implementation capacity of certain beneficiary States or other </w:t>
      </w:r>
      <w:r w:rsidR="00555EFD" w:rsidRPr="00841BD1">
        <w:rPr>
          <w:lang w:val="en-US"/>
        </w:rPr>
        <w:t xml:space="preserve">issues </w:t>
      </w:r>
      <w:r w:rsidR="001C6687" w:rsidRPr="00841BD1">
        <w:rPr>
          <w:lang w:val="en-US"/>
        </w:rPr>
        <w:t>encountered</w:t>
      </w:r>
      <w:r w:rsidRPr="00841BD1">
        <w:rPr>
          <w:lang w:val="en-US"/>
        </w:rPr>
        <w:t xml:space="preserve"> during the implementation</w:t>
      </w:r>
      <w:r w:rsidR="00C7162E" w:rsidRPr="00841BD1">
        <w:rPr>
          <w:lang w:val="en-US"/>
        </w:rPr>
        <w:t>,</w:t>
      </w:r>
      <w:r w:rsidRPr="00841BD1">
        <w:rPr>
          <w:lang w:val="en-US"/>
        </w:rPr>
        <w:t xml:space="preserve"> such as </w:t>
      </w:r>
      <w:r w:rsidR="00934C2E" w:rsidRPr="00841BD1">
        <w:rPr>
          <w:lang w:val="en-US"/>
        </w:rPr>
        <w:t xml:space="preserve">organizational changes in </w:t>
      </w:r>
      <w:r w:rsidRPr="00841BD1">
        <w:rPr>
          <w:lang w:val="en-US"/>
        </w:rPr>
        <w:t xml:space="preserve">the governmental institutions involved in the project, unforeseen administrative </w:t>
      </w:r>
      <w:r w:rsidR="00934C2E" w:rsidRPr="00841BD1">
        <w:rPr>
          <w:lang w:val="en-US"/>
        </w:rPr>
        <w:t xml:space="preserve">complications </w:t>
      </w:r>
      <w:r w:rsidRPr="00841BD1">
        <w:rPr>
          <w:lang w:val="en-US"/>
        </w:rPr>
        <w:t xml:space="preserve">or operational </w:t>
      </w:r>
      <w:r w:rsidR="00934C2E" w:rsidRPr="00841BD1">
        <w:rPr>
          <w:lang w:val="en-US"/>
        </w:rPr>
        <w:t>difficulties</w:t>
      </w:r>
      <w:r w:rsidR="00DA331D" w:rsidRPr="00841BD1">
        <w:rPr>
          <w:lang w:val="en-US"/>
        </w:rPr>
        <w:t xml:space="preserve">. </w:t>
      </w:r>
      <w:r w:rsidR="00555EFD" w:rsidRPr="00841BD1">
        <w:rPr>
          <w:lang w:val="en-US"/>
        </w:rPr>
        <w:t xml:space="preserve">In the </w:t>
      </w:r>
      <w:r w:rsidR="00136E5B" w:rsidRPr="00841BD1">
        <w:rPr>
          <w:lang w:val="en-US"/>
        </w:rPr>
        <w:t>small</w:t>
      </w:r>
      <w:r w:rsidR="00555EFD" w:rsidRPr="00841BD1">
        <w:rPr>
          <w:lang w:val="en-US"/>
        </w:rPr>
        <w:t xml:space="preserve"> number of cases where problem</w:t>
      </w:r>
      <w:r w:rsidR="002736E3" w:rsidRPr="00841BD1">
        <w:rPr>
          <w:lang w:val="en-US"/>
        </w:rPr>
        <w:t>s</w:t>
      </w:r>
      <w:r w:rsidR="00555EFD" w:rsidRPr="00841BD1">
        <w:rPr>
          <w:lang w:val="en-US"/>
        </w:rPr>
        <w:t xml:space="preserve"> persist</w:t>
      </w:r>
      <w:r w:rsidR="00804649" w:rsidRPr="00841BD1">
        <w:rPr>
          <w:lang w:val="en-US"/>
        </w:rPr>
        <w:t>,</w:t>
      </w:r>
      <w:r w:rsidR="00555EFD" w:rsidRPr="00841BD1">
        <w:rPr>
          <w:lang w:val="en-US"/>
        </w:rPr>
        <w:t xml:space="preserve"> despite </w:t>
      </w:r>
      <w:r w:rsidR="002736E3" w:rsidRPr="00841BD1">
        <w:rPr>
          <w:lang w:val="en-US"/>
        </w:rPr>
        <w:t xml:space="preserve">the </w:t>
      </w:r>
      <w:r w:rsidR="00555EFD" w:rsidRPr="00841BD1">
        <w:rPr>
          <w:lang w:val="en-US"/>
        </w:rPr>
        <w:t>regular follow</w:t>
      </w:r>
      <w:r w:rsidR="00136E5B" w:rsidRPr="00841BD1">
        <w:rPr>
          <w:lang w:val="en-US"/>
        </w:rPr>
        <w:t>-</w:t>
      </w:r>
      <w:r w:rsidR="00555EFD" w:rsidRPr="00841BD1">
        <w:rPr>
          <w:lang w:val="en-US"/>
        </w:rPr>
        <w:t xml:space="preserve">up </w:t>
      </w:r>
      <w:r w:rsidR="009F3A14" w:rsidRPr="00841BD1">
        <w:rPr>
          <w:lang w:val="en-US"/>
        </w:rPr>
        <w:t>procedure</w:t>
      </w:r>
      <w:r w:rsidR="00555EFD" w:rsidRPr="00841BD1">
        <w:rPr>
          <w:lang w:val="en-US"/>
        </w:rPr>
        <w:t xml:space="preserve">s, the Secretariat has </w:t>
      </w:r>
      <w:r w:rsidR="00B744A0">
        <w:rPr>
          <w:lang w:val="en-US"/>
        </w:rPr>
        <w:t>reminded</w:t>
      </w:r>
      <w:r w:rsidR="00555EFD" w:rsidRPr="00841BD1">
        <w:rPr>
          <w:lang w:val="en-US"/>
        </w:rPr>
        <w:t xml:space="preserve"> the States </w:t>
      </w:r>
      <w:r w:rsidR="00136E5B" w:rsidRPr="00841BD1">
        <w:rPr>
          <w:lang w:val="en-US"/>
        </w:rPr>
        <w:t xml:space="preserve">concerned </w:t>
      </w:r>
      <w:r w:rsidR="00555EFD" w:rsidRPr="00841BD1">
        <w:rPr>
          <w:lang w:val="en-US"/>
        </w:rPr>
        <w:t>in writing of their contractual obligations.</w:t>
      </w:r>
    </w:p>
    <w:p w14:paraId="26CB3D8A" w14:textId="77777777" w:rsidR="002E28FB" w:rsidRPr="00AB7794" w:rsidRDefault="002E28FB" w:rsidP="00D03257">
      <w:pPr>
        <w:pStyle w:val="COMTitleDecision"/>
        <w:numPr>
          <w:ilvl w:val="4"/>
          <w:numId w:val="6"/>
        </w:numPr>
        <w:ind w:left="567" w:hanging="567"/>
      </w:pPr>
      <w:r w:rsidRPr="00AB7794">
        <w:t>State of implementation of International Assistance</w:t>
      </w:r>
    </w:p>
    <w:p w14:paraId="64EE51E2" w14:textId="168E2C01" w:rsidR="0015414B" w:rsidRPr="00AB7794" w:rsidRDefault="002E28FB" w:rsidP="00AB7794">
      <w:pPr>
        <w:pStyle w:val="COMPara"/>
        <w:spacing w:before="120"/>
        <w:ind w:left="567" w:hanging="567"/>
        <w:jc w:val="both"/>
      </w:pPr>
      <w:r w:rsidRPr="00AB7794">
        <w:t>Since the establishment</w:t>
      </w:r>
      <w:r w:rsidR="00ED7B86">
        <w:t xml:space="preserve"> in 2008</w:t>
      </w:r>
      <w:r w:rsidRPr="00AB7794">
        <w:t xml:space="preserve"> of the procedure for examining requests for International Assistance and as at 30 June 201</w:t>
      </w:r>
      <w:r w:rsidR="00AA166F" w:rsidRPr="00AB7794">
        <w:t>8</w:t>
      </w:r>
      <w:r w:rsidRPr="00AB7794">
        <w:t xml:space="preserve">, </w:t>
      </w:r>
      <w:r w:rsidR="00C13C89" w:rsidRPr="00AB7794">
        <w:t>forty-three</w:t>
      </w:r>
      <w:r w:rsidRPr="00AB7794">
        <w:t> States Parties had been granted financial assistance from the Intangible Cultural Heritage Fund for a total amount of US$</w:t>
      </w:r>
      <w:r w:rsidR="00DD693F" w:rsidRPr="00AB7794">
        <w:t>5</w:t>
      </w:r>
      <w:r w:rsidR="00D73D73">
        <w:t>.</w:t>
      </w:r>
      <w:r w:rsidR="00DD693F" w:rsidRPr="00AB7794">
        <w:t>42</w:t>
      </w:r>
      <w:r w:rsidRPr="00AB7794">
        <w:t xml:space="preserve"> million in support of </w:t>
      </w:r>
      <w:r w:rsidR="00C13C89" w:rsidRPr="00AB7794">
        <w:t>eighty</w:t>
      </w:r>
      <w:r w:rsidRPr="00AB7794">
        <w:t>-</w:t>
      </w:r>
      <w:r w:rsidR="00C13C89" w:rsidRPr="00AB7794">
        <w:t xml:space="preserve">two </w:t>
      </w:r>
      <w:r w:rsidRPr="00AB7794">
        <w:t xml:space="preserve">projects. </w:t>
      </w:r>
      <w:r w:rsidR="00FA69C0" w:rsidRPr="00AB7794">
        <w:t xml:space="preserve">This amount </w:t>
      </w:r>
      <w:r w:rsidR="00F04D20" w:rsidRPr="00AB7794">
        <w:t xml:space="preserve">corresponds to </w:t>
      </w:r>
      <w:r w:rsidR="009E0525" w:rsidRPr="00AB7794">
        <w:t>27</w:t>
      </w:r>
      <w:r w:rsidRPr="00AB7794">
        <w:t xml:space="preserve"> per cent</w:t>
      </w:r>
      <w:r w:rsidR="00586788" w:rsidRPr="00AB7794">
        <w:t xml:space="preserve"> of the funds that the General Assembly of States Parties has allocated to International Assistance</w:t>
      </w:r>
      <w:r w:rsidR="00F04D20" w:rsidRPr="00AB7794">
        <w:t>,</w:t>
      </w:r>
      <w:r w:rsidR="00586788" w:rsidRPr="00AB7794">
        <w:t xml:space="preserve"> since the establishment of the Intangible Cultural</w:t>
      </w:r>
      <w:r w:rsidR="00586788" w:rsidRPr="006A790F">
        <w:t xml:space="preserve"> Heritage</w:t>
      </w:r>
      <w:r w:rsidR="00586788" w:rsidRPr="00FA7E37">
        <w:t xml:space="preserve"> Fund</w:t>
      </w:r>
      <w:r w:rsidRPr="00FA7E37">
        <w:t>.</w:t>
      </w:r>
    </w:p>
    <w:p w14:paraId="7254312A" w14:textId="590BC840" w:rsidR="00103124" w:rsidRPr="00FB0188" w:rsidRDefault="002E28FB" w:rsidP="00FB0188">
      <w:pPr>
        <w:pStyle w:val="COMPara"/>
        <w:spacing w:before="120" w:after="360"/>
        <w:ind w:left="567" w:hanging="567"/>
        <w:jc w:val="both"/>
      </w:pPr>
      <w:r w:rsidRPr="0015414B">
        <w:t>While all electoral groups are represented with the exception of Group</w:t>
      </w:r>
      <w:r w:rsidR="001A5498">
        <w:t xml:space="preserve"> </w:t>
      </w:r>
      <w:r w:rsidRPr="0015414B">
        <w:t xml:space="preserve">I, </w:t>
      </w:r>
      <w:r w:rsidR="00FF727B">
        <w:t>64 per cent</w:t>
      </w:r>
      <w:r w:rsidRPr="0015414B">
        <w:t xml:space="preserve"> </w:t>
      </w:r>
      <w:r w:rsidR="00FF727B">
        <w:t xml:space="preserve">of </w:t>
      </w:r>
      <w:r w:rsidRPr="0015414B">
        <w:t xml:space="preserve">the requests approved were submitted by States Parties from Electoral Group V(a), Africa, representing </w:t>
      </w:r>
      <w:r w:rsidRPr="00FA7E37">
        <w:t>US$</w:t>
      </w:r>
      <w:r w:rsidR="00CE079B" w:rsidRPr="00FA7E37">
        <w:t>3</w:t>
      </w:r>
      <w:r w:rsidRPr="00FA7E37">
        <w:t>.</w:t>
      </w:r>
      <w:r w:rsidR="00CE079B" w:rsidRPr="00FA7E37">
        <w:t>47</w:t>
      </w:r>
      <w:r w:rsidRPr="00FA7E37">
        <w:t> million of</w:t>
      </w:r>
      <w:r w:rsidRPr="00CE079B">
        <w:t xml:space="preserve"> the amount of assistance g</w:t>
      </w:r>
      <w:r w:rsidRPr="00AD7812">
        <w:t>ranted, in line with UNESCO</w:t>
      </w:r>
      <w:r>
        <w:t>’</w:t>
      </w:r>
      <w:r w:rsidRPr="00AD7812">
        <w:t xml:space="preserve">s </w:t>
      </w:r>
      <w:r w:rsidR="00136E5B">
        <w:t>G</w:t>
      </w:r>
      <w:r w:rsidR="00136E5B" w:rsidRPr="00AD7812">
        <w:t xml:space="preserve">lobal </w:t>
      </w:r>
      <w:r w:rsidR="00136E5B">
        <w:t>P</w:t>
      </w:r>
      <w:r w:rsidR="00136E5B" w:rsidRPr="00AD7812">
        <w:t xml:space="preserve">riority </w:t>
      </w:r>
      <w:r w:rsidRPr="00AD7812">
        <w:t>Africa.</w:t>
      </w:r>
      <w:r w:rsidR="00A53556">
        <w:t xml:space="preserve"> </w:t>
      </w:r>
      <w:r w:rsidR="00E516C6">
        <w:t>During the reporting period, t</w:t>
      </w:r>
      <w:r w:rsidR="0015414B" w:rsidRPr="0015414B">
        <w:t xml:space="preserve">he geographical outreach has also expanded considerably, as approximately 50 per cent of the newly granted requests are from States (i.e. Democratic People’s Republic of Korea, Haiti, Kyrgyzstan, </w:t>
      </w:r>
      <w:r w:rsidR="00E22684" w:rsidRPr="0015414B">
        <w:t xml:space="preserve">Namibia, </w:t>
      </w:r>
      <w:r w:rsidR="0015414B" w:rsidRPr="0015414B">
        <w:t>Niger, Tonga) that benefit</w:t>
      </w:r>
      <w:r w:rsidR="00FF727B">
        <w:t>ted</w:t>
      </w:r>
      <w:r w:rsidR="0015414B" w:rsidRPr="0015414B">
        <w:t xml:space="preserve"> from International Assistance fo</w:t>
      </w:r>
      <w:r w:rsidR="00125896">
        <w:t>r the first time.</w:t>
      </w:r>
    </w:p>
    <w:p w14:paraId="22EF0F9F" w14:textId="77777777" w:rsidR="002E28FB" w:rsidRPr="00AD7812" w:rsidRDefault="00C00E74" w:rsidP="002E28FB">
      <w:pPr>
        <w:pStyle w:val="COMPara"/>
        <w:numPr>
          <w:ilvl w:val="0"/>
          <w:numId w:val="0"/>
        </w:numPr>
        <w:spacing w:before="120"/>
        <w:ind w:left="567"/>
        <w:jc w:val="both"/>
      </w:pPr>
      <w:r w:rsidRPr="00370044">
        <w:rPr>
          <w:noProof/>
          <w:lang w:val="en-US" w:eastAsia="ko-KR"/>
        </w:rPr>
        <w:lastRenderedPageBreak/>
        <w:drawing>
          <wp:inline distT="0" distB="0" distL="0" distR="0" wp14:anchorId="29537340" wp14:editId="605CF4CC">
            <wp:extent cx="5760000" cy="3263265"/>
            <wp:effectExtent l="0" t="0" r="12700"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A5057DE" w14:textId="2419029B" w:rsidR="00A53556" w:rsidRPr="00AD7812" w:rsidRDefault="002C75DA" w:rsidP="00FB1349">
      <w:pPr>
        <w:pStyle w:val="COMPara"/>
        <w:numPr>
          <w:ilvl w:val="0"/>
          <w:numId w:val="0"/>
        </w:numPr>
        <w:spacing w:before="120" w:after="240"/>
        <w:ind w:left="567"/>
        <w:jc w:val="both"/>
      </w:pPr>
      <w:r w:rsidRPr="002E6EFD">
        <w:rPr>
          <w:b/>
          <w:sz w:val="20"/>
          <w:szCs w:val="20"/>
          <w:lang w:val="en-US"/>
        </w:rPr>
        <w:t>Figure 1</w:t>
      </w:r>
      <w:r w:rsidRPr="002E6EFD">
        <w:rPr>
          <w:sz w:val="20"/>
          <w:szCs w:val="20"/>
          <w:lang w:val="en-US"/>
        </w:rPr>
        <w:t xml:space="preserve">. Analysis by Electoral Group of International Assistance granted between </w:t>
      </w:r>
      <w:r w:rsidRPr="002E6EFD">
        <w:rPr>
          <w:iCs/>
          <w:sz w:val="20"/>
          <w:szCs w:val="20"/>
        </w:rPr>
        <w:t xml:space="preserve">1 July 2017 </w:t>
      </w:r>
      <w:r w:rsidR="00136E5B">
        <w:rPr>
          <w:iCs/>
          <w:sz w:val="20"/>
          <w:szCs w:val="20"/>
        </w:rPr>
        <w:t>and</w:t>
      </w:r>
      <w:r w:rsidRPr="002E6EFD">
        <w:rPr>
          <w:iCs/>
          <w:sz w:val="20"/>
          <w:szCs w:val="20"/>
        </w:rPr>
        <w:t xml:space="preserve"> 30 June 2018</w:t>
      </w:r>
    </w:p>
    <w:p w14:paraId="2747CBB3" w14:textId="77777777" w:rsidR="002E28FB" w:rsidRPr="00E45813" w:rsidRDefault="00C00E74" w:rsidP="00423F87">
      <w:pPr>
        <w:pStyle w:val="Marge"/>
        <w:keepLines/>
        <w:spacing w:before="120" w:after="120"/>
        <w:ind w:left="567"/>
        <w:rPr>
          <w:rFonts w:cs="Arial"/>
          <w:highlight w:val="yellow"/>
        </w:rPr>
      </w:pPr>
      <w:r>
        <w:rPr>
          <w:noProof/>
          <w:lang w:val="en-US" w:eastAsia="ko-KR"/>
        </w:rPr>
        <w:drawing>
          <wp:inline distT="0" distB="0" distL="0" distR="0" wp14:anchorId="21A904B2" wp14:editId="0BFEBA5A">
            <wp:extent cx="5760000" cy="3564255"/>
            <wp:effectExtent l="0" t="0" r="1270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D811787" w14:textId="6E85B62B" w:rsidR="002C75DA" w:rsidRDefault="002C75DA" w:rsidP="002E6EFD">
      <w:pPr>
        <w:pStyle w:val="COMPara"/>
        <w:numPr>
          <w:ilvl w:val="0"/>
          <w:numId w:val="0"/>
        </w:numPr>
        <w:spacing w:before="120" w:after="360"/>
        <w:ind w:left="567"/>
        <w:jc w:val="both"/>
        <w:rPr>
          <w:iCs/>
          <w:sz w:val="20"/>
          <w:szCs w:val="20"/>
        </w:rPr>
      </w:pPr>
      <w:r w:rsidRPr="002E6EFD">
        <w:rPr>
          <w:b/>
          <w:sz w:val="20"/>
          <w:szCs w:val="20"/>
        </w:rPr>
        <w:t>Figure 2</w:t>
      </w:r>
      <w:r w:rsidRPr="002E6EFD">
        <w:rPr>
          <w:sz w:val="20"/>
          <w:szCs w:val="20"/>
        </w:rPr>
        <w:t xml:space="preserve">. Analysis by purpose of International Assistance granted between </w:t>
      </w:r>
      <w:r w:rsidRPr="002E6EFD">
        <w:rPr>
          <w:iCs/>
          <w:sz w:val="20"/>
          <w:szCs w:val="20"/>
        </w:rPr>
        <w:t xml:space="preserve">1 July 2017 </w:t>
      </w:r>
      <w:r w:rsidR="00136E5B">
        <w:rPr>
          <w:iCs/>
          <w:sz w:val="20"/>
          <w:szCs w:val="20"/>
        </w:rPr>
        <w:t>and</w:t>
      </w:r>
      <w:r w:rsidRPr="002E6EFD">
        <w:rPr>
          <w:iCs/>
          <w:sz w:val="20"/>
          <w:szCs w:val="20"/>
        </w:rPr>
        <w:t xml:space="preserve"> 30 June 2018</w:t>
      </w:r>
    </w:p>
    <w:p w14:paraId="3F39A6B2" w14:textId="3E0D2503" w:rsidR="00975BB1" w:rsidRPr="002E6EFD" w:rsidRDefault="00552A0F" w:rsidP="002E6EFD">
      <w:pPr>
        <w:pStyle w:val="COMPara"/>
        <w:ind w:left="567" w:hanging="567"/>
        <w:jc w:val="both"/>
        <w:rPr>
          <w:lang w:val="en-US"/>
        </w:rPr>
      </w:pPr>
      <w:r w:rsidRPr="009D43B3">
        <w:t>As a global trend, t</w:t>
      </w:r>
      <w:r w:rsidR="0056657E" w:rsidRPr="009D43B3">
        <w:t xml:space="preserve">he International Assistance </w:t>
      </w:r>
      <w:r w:rsidR="00727517">
        <w:t xml:space="preserve">mechanism </w:t>
      </w:r>
      <w:r w:rsidR="00727517" w:rsidRPr="00C37BE9">
        <w:t xml:space="preserve">is </w:t>
      </w:r>
      <w:r w:rsidRPr="00C37BE9">
        <w:t>experiencing</w:t>
      </w:r>
      <w:r w:rsidRPr="009D43B3">
        <w:t xml:space="preserve"> </w:t>
      </w:r>
      <w:r w:rsidR="009432A1">
        <w:t xml:space="preserve">a </w:t>
      </w:r>
      <w:r w:rsidRPr="009D43B3">
        <w:t>broaden</w:t>
      </w:r>
      <w:r w:rsidR="009432A1">
        <w:t>ed scope of actions</w:t>
      </w:r>
      <w:r w:rsidRPr="009D43B3">
        <w:t xml:space="preserve"> </w:t>
      </w:r>
      <w:r w:rsidR="00F04D20">
        <w:t>through</w:t>
      </w:r>
      <w:r w:rsidR="00727517" w:rsidRPr="00727517">
        <w:t xml:space="preserve"> </w:t>
      </w:r>
      <w:r w:rsidR="00727517" w:rsidRPr="009D43B3">
        <w:t>projects financed by the Fund</w:t>
      </w:r>
      <w:r w:rsidRPr="009D43B3">
        <w:t xml:space="preserve">. </w:t>
      </w:r>
      <w:r w:rsidR="00671B1A" w:rsidRPr="009D43B3">
        <w:t>The project</w:t>
      </w:r>
      <w:r w:rsidR="004B634E" w:rsidRPr="009D43B3">
        <w:t>s</w:t>
      </w:r>
      <w:r w:rsidR="00671B1A" w:rsidRPr="009D43B3">
        <w:t xml:space="preserve"> are increasingly </w:t>
      </w:r>
      <w:r w:rsidR="0056657E" w:rsidRPr="009D43B3">
        <w:t>comprehensive</w:t>
      </w:r>
      <w:r w:rsidR="00DF58A0" w:rsidRPr="009D43B3">
        <w:t>,</w:t>
      </w:r>
      <w:r w:rsidR="0056657E" w:rsidRPr="009D43B3">
        <w:t xml:space="preserve"> </w:t>
      </w:r>
      <w:r w:rsidR="00DF58A0" w:rsidRPr="009D43B3">
        <w:t xml:space="preserve">covering a wide range of safeguarding objectives and areas such as </w:t>
      </w:r>
      <w:r w:rsidR="0056657E" w:rsidRPr="009D43B3">
        <w:t>awareness</w:t>
      </w:r>
      <w:r w:rsidR="00136E5B">
        <w:t xml:space="preserve"> </w:t>
      </w:r>
      <w:r w:rsidR="0056657E" w:rsidRPr="009D43B3">
        <w:t xml:space="preserve">raising, </w:t>
      </w:r>
      <w:r w:rsidR="00DF58A0" w:rsidRPr="009D43B3">
        <w:t xml:space="preserve">inventorying, revitalization, transmission </w:t>
      </w:r>
      <w:r w:rsidR="00EC277F" w:rsidRPr="009D43B3">
        <w:t>and</w:t>
      </w:r>
      <w:r w:rsidR="0056657E" w:rsidRPr="009D43B3">
        <w:t xml:space="preserve"> </w:t>
      </w:r>
      <w:r w:rsidR="00727517">
        <w:t>strengthening of</w:t>
      </w:r>
      <w:r w:rsidR="0056657E" w:rsidRPr="009D43B3">
        <w:t xml:space="preserve"> the capacities of communities or </w:t>
      </w:r>
      <w:r w:rsidR="00F04D20">
        <w:t>relevant professional</w:t>
      </w:r>
      <w:r w:rsidR="004A14A1">
        <w:t>s</w:t>
      </w:r>
      <w:r w:rsidR="00F04D20">
        <w:t xml:space="preserve"> and</w:t>
      </w:r>
      <w:r w:rsidR="0056657E" w:rsidRPr="009D43B3">
        <w:t xml:space="preserve"> institutions</w:t>
      </w:r>
      <w:r w:rsidR="00F41ABD" w:rsidRPr="009D43B3">
        <w:t xml:space="preserve">. </w:t>
      </w:r>
      <w:r w:rsidR="00B162BF">
        <w:t xml:space="preserve">This change marks a gradual shift from a dominant ‘preparation of inventories’, even though inventorying continues to be an important thematic </w:t>
      </w:r>
      <w:r w:rsidR="00B162BF">
        <w:lastRenderedPageBreak/>
        <w:t xml:space="preserve">focus of International Assistance, either </w:t>
      </w:r>
      <w:r w:rsidR="00F41F7C">
        <w:t xml:space="preserve">on a </w:t>
      </w:r>
      <w:r w:rsidR="00B162BF">
        <w:t xml:space="preserve">stand-alone </w:t>
      </w:r>
      <w:r w:rsidR="00F41F7C">
        <w:t xml:space="preserve">basis </w:t>
      </w:r>
      <w:r w:rsidR="00B162BF">
        <w:t xml:space="preserve">or as part of a multi-component project. </w:t>
      </w:r>
      <w:r w:rsidR="00F41ABD" w:rsidRPr="009D43B3">
        <w:t xml:space="preserve">Another novelty is </w:t>
      </w:r>
      <w:r w:rsidR="0056657E" w:rsidRPr="009D43B3">
        <w:t>the inclusion of intangible cultural heritage in education</w:t>
      </w:r>
      <w:r w:rsidR="00F41ABD" w:rsidRPr="009D43B3">
        <w:t xml:space="preserve"> as an emerging theme</w:t>
      </w:r>
      <w:r w:rsidR="004A14A1">
        <w:t xml:space="preserve">, which illustrates </w:t>
      </w:r>
      <w:r w:rsidR="009D43B3" w:rsidRPr="009D43B3">
        <w:t xml:space="preserve">the relevance of the work of </w:t>
      </w:r>
      <w:r w:rsidR="00727517">
        <w:t xml:space="preserve">the </w:t>
      </w:r>
      <w:r w:rsidR="009D43B3" w:rsidRPr="009D43B3">
        <w:t xml:space="preserve">Convention </w:t>
      </w:r>
      <w:r w:rsidR="000253BE">
        <w:t>across different fields and sectors</w:t>
      </w:r>
      <w:r w:rsidR="009D43B3" w:rsidRPr="009D43B3">
        <w:t xml:space="preserve">. </w:t>
      </w:r>
      <w:r w:rsidR="009D43B3">
        <w:t>Such p</w:t>
      </w:r>
      <w:r w:rsidR="002B0019">
        <w:t xml:space="preserve">rojects </w:t>
      </w:r>
      <w:r w:rsidR="009D43B3">
        <w:t>p</w:t>
      </w:r>
      <w:r w:rsidR="000B3CD8">
        <w:t xml:space="preserve">ropose to </w:t>
      </w:r>
      <w:r w:rsidR="000B3CD8" w:rsidRPr="009D43B3">
        <w:t xml:space="preserve">develop </w:t>
      </w:r>
      <w:r w:rsidR="009D43B3" w:rsidRPr="005619E0">
        <w:t xml:space="preserve">pedagogical materials, </w:t>
      </w:r>
      <w:r w:rsidR="009D43B3">
        <w:t xml:space="preserve">courses and degree </w:t>
      </w:r>
      <w:r w:rsidR="000B3CD8" w:rsidRPr="009D43B3">
        <w:t>programme</w:t>
      </w:r>
      <w:r w:rsidR="009D43B3">
        <w:t>s</w:t>
      </w:r>
      <w:r w:rsidR="000B3CD8" w:rsidRPr="009D43B3">
        <w:t xml:space="preserve"> specializing in intangible cultural heritage </w:t>
      </w:r>
      <w:r w:rsidR="005619E0">
        <w:t xml:space="preserve">in order </w:t>
      </w:r>
      <w:r w:rsidR="009D43B3" w:rsidRPr="009D43B3">
        <w:t xml:space="preserve">to improve the level of training of administrators and experts working in the field of intangible cultural heritage </w:t>
      </w:r>
      <w:r w:rsidR="009D43B3">
        <w:t xml:space="preserve">and </w:t>
      </w:r>
      <w:r w:rsidR="00182E15" w:rsidRPr="005619E0">
        <w:t xml:space="preserve">to </w:t>
      </w:r>
      <w:r w:rsidR="00F41F7C">
        <w:t>have</w:t>
      </w:r>
      <w:r w:rsidR="00F41F7C" w:rsidRPr="005619E0">
        <w:t xml:space="preserve"> </w:t>
      </w:r>
      <w:r w:rsidR="00182E15" w:rsidRPr="005619E0">
        <w:t xml:space="preserve">a </w:t>
      </w:r>
      <w:r w:rsidR="009D43B3" w:rsidRPr="005619E0">
        <w:t xml:space="preserve">wider </w:t>
      </w:r>
      <w:r w:rsidR="00182E15" w:rsidRPr="005619E0">
        <w:t xml:space="preserve">impact on </w:t>
      </w:r>
      <w:r w:rsidR="009D43B3" w:rsidRPr="005619E0">
        <w:t xml:space="preserve">diverse learning </w:t>
      </w:r>
      <w:r w:rsidR="00182E15" w:rsidRPr="005619E0">
        <w:t>communit</w:t>
      </w:r>
      <w:r w:rsidR="00125896">
        <w:t>ies.</w:t>
      </w:r>
      <w:r w:rsidR="00B162BF">
        <w:t xml:space="preserve"> </w:t>
      </w:r>
      <w:r w:rsidR="00B162BF" w:rsidRPr="002E6EFD">
        <w:t xml:space="preserve">Finally, </w:t>
      </w:r>
      <w:r w:rsidR="00B162BF" w:rsidRPr="00151824">
        <w:t>t</w:t>
      </w:r>
      <w:r w:rsidR="00975BB1" w:rsidRPr="00151824">
        <w:t>he demand for preparatory assistance has risen during the reporting period, while there has been no request granted in the past three cycles, wi</w:t>
      </w:r>
      <w:r w:rsidR="00975BB1" w:rsidRPr="00D16561">
        <w:t xml:space="preserve">th a noteworthy case of preparatory assistance for the </w:t>
      </w:r>
      <w:r w:rsidR="00F41F7C">
        <w:t>formulation</w:t>
      </w:r>
      <w:r w:rsidR="00975BB1" w:rsidRPr="00D16561">
        <w:t xml:space="preserve"> of a proposal for the Register of </w:t>
      </w:r>
      <w:r w:rsidR="00136A90">
        <w:t>Good</w:t>
      </w:r>
      <w:r w:rsidR="00975BB1" w:rsidRPr="00D16561">
        <w:t xml:space="preserve"> Safeguarding Practices in Albania.</w:t>
      </w:r>
    </w:p>
    <w:p w14:paraId="4165A0BF" w14:textId="611F1103" w:rsidR="00D9038F" w:rsidRDefault="00013214" w:rsidP="00DC5D38">
      <w:pPr>
        <w:pStyle w:val="COMPara"/>
        <w:spacing w:before="120"/>
        <w:ind w:left="567" w:hanging="567"/>
        <w:jc w:val="both"/>
      </w:pPr>
      <w:r w:rsidRPr="00037602">
        <w:t xml:space="preserve">In most cases, </w:t>
      </w:r>
      <w:r w:rsidR="007F7384">
        <w:t>t</w:t>
      </w:r>
      <w:r w:rsidR="004B634E">
        <w:t>he most effective</w:t>
      </w:r>
      <w:r w:rsidR="002E28FB" w:rsidRPr="00AD7812">
        <w:t xml:space="preserve"> delivery modality for International Assistance projects</w:t>
      </w:r>
      <w:r w:rsidR="002114EA">
        <w:t xml:space="preserve">, </w:t>
      </w:r>
      <w:r w:rsidR="002114EA" w:rsidRPr="00037602">
        <w:t>regardless</w:t>
      </w:r>
      <w:r w:rsidR="002114EA" w:rsidRPr="007F7384">
        <w:t xml:space="preserve"> of the purpose of the assistance, </w:t>
      </w:r>
      <w:r w:rsidR="002E28FB" w:rsidRPr="00AD7812">
        <w:t>is</w:t>
      </w:r>
      <w:r w:rsidR="002114EA">
        <w:t xml:space="preserve"> </w:t>
      </w:r>
      <w:r w:rsidR="002425F3">
        <w:t xml:space="preserve">capacity-building interventions such as </w:t>
      </w:r>
      <w:r w:rsidR="002E28FB" w:rsidRPr="00AD7812">
        <w:t xml:space="preserve">training workshops </w:t>
      </w:r>
      <w:r>
        <w:t>t</w:t>
      </w:r>
      <w:r w:rsidR="00C40E4E">
        <w:t>hat help develop t</w:t>
      </w:r>
      <w:r w:rsidR="002E28FB" w:rsidRPr="00AD7812">
        <w:t>he necessary skills</w:t>
      </w:r>
      <w:r w:rsidR="00C40E4E">
        <w:t xml:space="preserve">, </w:t>
      </w:r>
      <w:r w:rsidR="002E28FB" w:rsidRPr="00AD7812">
        <w:t xml:space="preserve">knowledge </w:t>
      </w:r>
      <w:r w:rsidR="002425F3">
        <w:t>and capacities</w:t>
      </w:r>
      <w:r>
        <w:t xml:space="preserve"> in the field of safeguarding</w:t>
      </w:r>
      <w:r w:rsidR="002E28FB" w:rsidRPr="00AD7812">
        <w:t xml:space="preserve">. </w:t>
      </w:r>
      <w:r w:rsidR="00D9038F">
        <w:t>The</w:t>
      </w:r>
      <w:r w:rsidR="00C95C9F">
        <w:t xml:space="preserve"> projects</w:t>
      </w:r>
      <w:r w:rsidR="00D9038F">
        <w:t xml:space="preserve"> </w:t>
      </w:r>
      <w:r w:rsidR="00F41F7C">
        <w:t xml:space="preserve">have </w:t>
      </w:r>
      <w:r w:rsidR="00D9038F">
        <w:t xml:space="preserve">a direct impact on national </w:t>
      </w:r>
      <w:r w:rsidR="00703A11">
        <w:t>initiatives</w:t>
      </w:r>
      <w:r w:rsidR="00D9038F">
        <w:t xml:space="preserve"> for safeguarding</w:t>
      </w:r>
      <w:r w:rsidR="00D9038F" w:rsidRPr="00AD7812" w:rsidDel="002425F3">
        <w:t xml:space="preserve"> </w:t>
      </w:r>
      <w:r w:rsidR="00D9038F">
        <w:t xml:space="preserve">as they </w:t>
      </w:r>
      <w:r w:rsidR="003B3EEC">
        <w:t>embark on a</w:t>
      </w:r>
      <w:r w:rsidR="00B01B97">
        <w:t xml:space="preserve"> </w:t>
      </w:r>
      <w:r w:rsidR="00C95C9F">
        <w:t>broad</w:t>
      </w:r>
      <w:r w:rsidR="00B01B97">
        <w:t xml:space="preserve"> range of capacity-building actions</w:t>
      </w:r>
      <w:r w:rsidR="00B2444B">
        <w:t xml:space="preserve"> undertaken with the </w:t>
      </w:r>
      <w:r w:rsidR="00F41F7C">
        <w:t xml:space="preserve">following </w:t>
      </w:r>
      <w:r w:rsidR="00B2444B">
        <w:t>objectiv</w:t>
      </w:r>
      <w:r w:rsidR="00727517">
        <w:t>es</w:t>
      </w:r>
      <w:r w:rsidR="006E2A10">
        <w:t xml:space="preserve">: </w:t>
      </w:r>
      <w:proofErr w:type="spellStart"/>
      <w:r w:rsidR="003B3EEC">
        <w:t>i</w:t>
      </w:r>
      <w:proofErr w:type="spellEnd"/>
      <w:r w:rsidR="003B3EEC">
        <w:t xml:space="preserve">) </w:t>
      </w:r>
      <w:r w:rsidR="00F41F7C">
        <w:t xml:space="preserve">to </w:t>
      </w:r>
      <w:r w:rsidR="00B01B97">
        <w:t>support the implementation of the 2003 Convention at the country level</w:t>
      </w:r>
      <w:r w:rsidR="003B3EEC">
        <w:t xml:space="preserve">; ii) </w:t>
      </w:r>
      <w:r w:rsidR="00F41F7C">
        <w:t xml:space="preserve">to </w:t>
      </w:r>
      <w:r w:rsidR="00B01B97">
        <w:t>strengthen institutional and professional environments for safeguarding</w:t>
      </w:r>
      <w:r w:rsidR="003B3EEC">
        <w:t>; iii)</w:t>
      </w:r>
      <w:r w:rsidR="00F41F7C">
        <w:t xml:space="preserve"> to</w:t>
      </w:r>
      <w:r w:rsidR="003B3EEC">
        <w:t xml:space="preserve"> </w:t>
      </w:r>
      <w:r w:rsidR="00B01B97">
        <w:t>improv</w:t>
      </w:r>
      <w:r w:rsidR="003B3EEC">
        <w:t>e</w:t>
      </w:r>
      <w:r w:rsidR="00B01B97">
        <w:t xml:space="preserve"> policies and strategies for safeguarding</w:t>
      </w:r>
      <w:r w:rsidR="003B3EEC">
        <w:t xml:space="preserve"> and</w:t>
      </w:r>
      <w:r w:rsidR="00B01B97">
        <w:t xml:space="preserve"> develop</w:t>
      </w:r>
      <w:r w:rsidR="003B3EEC">
        <w:t xml:space="preserve"> </w:t>
      </w:r>
      <w:r w:rsidR="00B01B97">
        <w:t>legal frameworks</w:t>
      </w:r>
      <w:r w:rsidR="003B3EEC">
        <w:t>; iv)</w:t>
      </w:r>
      <w:r w:rsidR="00B01B97">
        <w:t xml:space="preserve"> </w:t>
      </w:r>
      <w:r w:rsidR="00F41F7C">
        <w:t xml:space="preserve">to develop </w:t>
      </w:r>
      <w:r w:rsidR="00B01B97">
        <w:t>community-based inventories</w:t>
      </w:r>
      <w:r w:rsidR="00B2444B">
        <w:t xml:space="preserve">, </w:t>
      </w:r>
      <w:r w:rsidR="00B01B97" w:rsidRPr="00A862EF">
        <w:t>inventorying methodologies</w:t>
      </w:r>
      <w:r w:rsidR="00B2444B" w:rsidRPr="00A862EF">
        <w:t xml:space="preserve"> and</w:t>
      </w:r>
      <w:r w:rsidR="00B01B97" w:rsidRPr="00A862EF">
        <w:t xml:space="preserve"> safeguarding plans, and </w:t>
      </w:r>
      <w:r w:rsidR="003B3EEC" w:rsidRPr="00A862EF">
        <w:t xml:space="preserve">v) </w:t>
      </w:r>
      <w:r w:rsidR="00F41F7C" w:rsidRPr="00A862EF">
        <w:t xml:space="preserve">to </w:t>
      </w:r>
      <w:r w:rsidR="00B01B97" w:rsidRPr="00A862EF">
        <w:t>support</w:t>
      </w:r>
      <w:r w:rsidR="00B2444B" w:rsidRPr="00A862EF">
        <w:t xml:space="preserve"> the </w:t>
      </w:r>
      <w:r w:rsidR="00B01B97" w:rsidRPr="00A862EF">
        <w:t>effective participation in the Convention’s international cooperation mechanism</w:t>
      </w:r>
      <w:r w:rsidR="006B1EFC">
        <w:t>s</w:t>
      </w:r>
      <w:r w:rsidR="00B2444B" w:rsidRPr="00A862EF">
        <w:t xml:space="preserve"> su</w:t>
      </w:r>
      <w:r w:rsidR="00125896" w:rsidRPr="00A862EF">
        <w:t>ch as International Assistance.</w:t>
      </w:r>
    </w:p>
    <w:p w14:paraId="72D4A5A9" w14:textId="4C8D3ABD" w:rsidR="00B01B97" w:rsidRPr="002E4D1B" w:rsidRDefault="002425F3" w:rsidP="002E4D1B">
      <w:pPr>
        <w:pStyle w:val="COMPara"/>
        <w:spacing w:before="120"/>
        <w:ind w:left="567" w:hanging="567"/>
        <w:jc w:val="both"/>
      </w:pPr>
      <w:r w:rsidRPr="002E4D1B">
        <w:t xml:space="preserve">In this way, International Assistance </w:t>
      </w:r>
      <w:r w:rsidR="00B01B97" w:rsidRPr="002E4D1B">
        <w:t>is being effectively u</w:t>
      </w:r>
      <w:r w:rsidR="00217594">
        <w:t>tilized</w:t>
      </w:r>
      <w:r w:rsidR="00B01B97" w:rsidRPr="002E4D1B">
        <w:t xml:space="preserve"> </w:t>
      </w:r>
      <w:r w:rsidR="00F41F7C">
        <w:t xml:space="preserve">to </w:t>
      </w:r>
      <w:r w:rsidR="00B01B97" w:rsidRPr="002E4D1B">
        <w:t xml:space="preserve">strengthen knowledge and capacities </w:t>
      </w:r>
      <w:r w:rsidR="00D31032" w:rsidRPr="002E4D1B">
        <w:t>and</w:t>
      </w:r>
      <w:r w:rsidR="00B01B97" w:rsidRPr="002E4D1B">
        <w:t xml:space="preserve"> provid</w:t>
      </w:r>
      <w:r w:rsidR="00923DD8" w:rsidRPr="002E4D1B">
        <w:t>es</w:t>
      </w:r>
      <w:r w:rsidR="0042202D">
        <w:t xml:space="preserve"> concrete</w:t>
      </w:r>
      <w:r w:rsidR="00923DD8" w:rsidRPr="002E4D1B">
        <w:t xml:space="preserve"> </w:t>
      </w:r>
      <w:r w:rsidR="00B01B97" w:rsidRPr="002E4D1B">
        <w:t>support to national safeguarding efforts</w:t>
      </w:r>
      <w:r w:rsidR="00C92B76" w:rsidRPr="002E4D1B">
        <w:t xml:space="preserve">. </w:t>
      </w:r>
      <w:r w:rsidR="002E4D1B" w:rsidRPr="002E4D1B">
        <w:t>It responds directly to the development needs of States and contributes to enhancing the impact and outreach of the global capacity-building programme of the 2003 Convention</w:t>
      </w:r>
      <w:r w:rsidR="00B01B97" w:rsidRPr="002E4D1B">
        <w:t xml:space="preserve">. It </w:t>
      </w:r>
      <w:r w:rsidR="002E4D1B" w:rsidRPr="002E4D1B">
        <w:t>ha</w:t>
      </w:r>
      <w:r w:rsidR="00B01B97" w:rsidRPr="002E4D1B">
        <w:t xml:space="preserve">s therefore </w:t>
      </w:r>
      <w:r w:rsidR="00E05F82" w:rsidRPr="002E4D1B">
        <w:t xml:space="preserve">become </w:t>
      </w:r>
      <w:r w:rsidR="00B01B97" w:rsidRPr="002E4D1B">
        <w:t>a</w:t>
      </w:r>
      <w:r w:rsidR="00E05F82" w:rsidRPr="002E4D1B">
        <w:t xml:space="preserve"> critical</w:t>
      </w:r>
      <w:r w:rsidR="00B01B97" w:rsidRPr="002E4D1B">
        <w:t xml:space="preserve"> </w:t>
      </w:r>
      <w:r w:rsidR="00A25BDA">
        <w:t xml:space="preserve">component </w:t>
      </w:r>
      <w:r w:rsidR="00F41F7C">
        <w:t>of</w:t>
      </w:r>
      <w:r w:rsidR="00F41F7C" w:rsidRPr="002E4D1B">
        <w:t xml:space="preserve"> </w:t>
      </w:r>
      <w:r w:rsidR="00B01B97" w:rsidRPr="002E4D1B">
        <w:t>the implementation of the glob</w:t>
      </w:r>
      <w:r w:rsidR="00125896">
        <w:t>al capacity-building programme.</w:t>
      </w:r>
    </w:p>
    <w:p w14:paraId="62E44246" w14:textId="14619FDC" w:rsidR="00F615AE" w:rsidRPr="00217594" w:rsidRDefault="000C3EB0" w:rsidP="00FB1349">
      <w:pPr>
        <w:pStyle w:val="COMPara"/>
        <w:spacing w:before="120"/>
        <w:ind w:left="567" w:hanging="567"/>
        <w:jc w:val="both"/>
        <w:rPr>
          <w:lang w:val="en-US"/>
        </w:rPr>
      </w:pPr>
      <w:r>
        <w:t>With respect to communicating</w:t>
      </w:r>
      <w:r w:rsidR="0075251B">
        <w:t xml:space="preserve"> the capacity development </w:t>
      </w:r>
      <w:r>
        <w:t xml:space="preserve">outcomes </w:t>
      </w:r>
      <w:r w:rsidR="00F91632">
        <w:t xml:space="preserve">of the International Assistance mechanism, </w:t>
      </w:r>
      <w:r w:rsidR="00F615AE">
        <w:t>a</w:t>
      </w:r>
      <w:r w:rsidR="00F615AE" w:rsidRPr="00145D18">
        <w:t xml:space="preserve"> dialogue and exchange session </w:t>
      </w:r>
      <w:r w:rsidR="00F615AE">
        <w:t>entitled ‘</w:t>
      </w:r>
      <w:r w:rsidR="00F615AE" w:rsidRPr="00C06646">
        <w:t xml:space="preserve">International Assistance in action </w:t>
      </w:r>
      <w:r w:rsidR="00FB1349">
        <w:t>–</w:t>
      </w:r>
      <w:r w:rsidR="00F615AE" w:rsidRPr="00C06646">
        <w:t xml:space="preserve"> dialogue on safeguarding living heritage</w:t>
      </w:r>
      <w:r w:rsidR="00F615AE">
        <w:t>’ (</w:t>
      </w:r>
      <w:hyperlink r:id="rId51" w:history="1">
        <w:r w:rsidR="00F615AE" w:rsidRPr="007A2E34">
          <w:rPr>
            <w:rStyle w:val="Hyperlink"/>
          </w:rPr>
          <w:t>https://ich.unesco.org/en/4-june-1345-international-assistance-in-action-00997</w:t>
        </w:r>
      </w:hyperlink>
      <w:r w:rsidR="00F615AE">
        <w:t xml:space="preserve">) </w:t>
      </w:r>
      <w:r w:rsidR="00F615AE" w:rsidRPr="00217594">
        <w:t xml:space="preserve">was organized </w:t>
      </w:r>
      <w:r w:rsidR="00F91632" w:rsidRPr="00217594">
        <w:t xml:space="preserve">on 4 June 2018 </w:t>
      </w:r>
      <w:r w:rsidR="00F615AE" w:rsidRPr="00217594">
        <w:t>in the framework of the seventh session of the General Assembly</w:t>
      </w:r>
      <w:r w:rsidR="008B2BFB">
        <w:t xml:space="preserve"> of States Parties to the Convention</w:t>
      </w:r>
      <w:r w:rsidR="00F615AE" w:rsidRPr="00217594">
        <w:t xml:space="preserve">, </w:t>
      </w:r>
      <w:r w:rsidR="00F615AE" w:rsidRPr="00217594">
        <w:rPr>
          <w:color w:val="000000"/>
          <w:shd w:val="clear" w:color="auto" w:fill="FFFFFF"/>
        </w:rPr>
        <w:t>presenting three International Assistance</w:t>
      </w:r>
      <w:r w:rsidR="00F41F7C">
        <w:rPr>
          <w:color w:val="000000"/>
          <w:shd w:val="clear" w:color="auto" w:fill="FFFFFF"/>
        </w:rPr>
        <w:t>-</w:t>
      </w:r>
      <w:r w:rsidR="00F615AE" w:rsidRPr="00217594">
        <w:rPr>
          <w:color w:val="000000"/>
          <w:shd w:val="clear" w:color="auto" w:fill="FFFFFF"/>
        </w:rPr>
        <w:t xml:space="preserve">funded projects </w:t>
      </w:r>
      <w:r w:rsidR="00F41F7C">
        <w:rPr>
          <w:color w:val="000000"/>
          <w:shd w:val="clear" w:color="auto" w:fill="FFFFFF"/>
        </w:rPr>
        <w:t>in</w:t>
      </w:r>
      <w:r w:rsidR="00F41F7C" w:rsidRPr="00217594">
        <w:rPr>
          <w:color w:val="000000"/>
          <w:shd w:val="clear" w:color="auto" w:fill="FFFFFF"/>
        </w:rPr>
        <w:t xml:space="preserve"> </w:t>
      </w:r>
      <w:r w:rsidR="00F615AE" w:rsidRPr="00217594">
        <w:rPr>
          <w:color w:val="000000"/>
          <w:shd w:val="clear" w:color="auto" w:fill="FFFFFF"/>
        </w:rPr>
        <w:t>Colombia, Mali and Uganda. Th</w:t>
      </w:r>
      <w:r w:rsidR="00A25BDA">
        <w:rPr>
          <w:color w:val="000000"/>
          <w:shd w:val="clear" w:color="auto" w:fill="FFFFFF"/>
        </w:rPr>
        <w:t>e event</w:t>
      </w:r>
      <w:r w:rsidR="00F615AE" w:rsidRPr="00217594">
        <w:rPr>
          <w:color w:val="000000"/>
          <w:shd w:val="clear" w:color="auto" w:fill="FFFFFF"/>
        </w:rPr>
        <w:t xml:space="preserve"> highlighted</w:t>
      </w:r>
      <w:r w:rsidR="00217594">
        <w:rPr>
          <w:color w:val="000000"/>
          <w:shd w:val="clear" w:color="auto" w:fill="FFFFFF"/>
        </w:rPr>
        <w:t xml:space="preserve"> the significant role</w:t>
      </w:r>
      <w:r w:rsidR="00F615AE" w:rsidRPr="00217594">
        <w:rPr>
          <w:color w:val="000000"/>
          <w:shd w:val="clear" w:color="auto" w:fill="FFFFFF"/>
        </w:rPr>
        <w:t xml:space="preserve"> of practitioners and community members in safeguarding </w:t>
      </w:r>
      <w:r w:rsidR="00A25BDA" w:rsidRPr="00217594">
        <w:rPr>
          <w:lang w:val="en-US"/>
        </w:rPr>
        <w:t>initiatives</w:t>
      </w:r>
      <w:r w:rsidR="00A25BDA" w:rsidRPr="00217594">
        <w:rPr>
          <w:color w:val="000000"/>
          <w:shd w:val="clear" w:color="auto" w:fill="FFFFFF"/>
        </w:rPr>
        <w:t xml:space="preserve"> </w:t>
      </w:r>
      <w:r w:rsidR="00F615AE" w:rsidRPr="00217594">
        <w:rPr>
          <w:color w:val="000000"/>
          <w:shd w:val="clear" w:color="auto" w:fill="FFFFFF"/>
        </w:rPr>
        <w:t xml:space="preserve">and demonstrated the positive impact of International Assistance in </w:t>
      </w:r>
      <w:r w:rsidR="00F615AE" w:rsidRPr="00217594">
        <w:rPr>
          <w:lang w:val="en-US"/>
        </w:rPr>
        <w:t xml:space="preserve">harnessing safeguarding </w:t>
      </w:r>
      <w:r w:rsidR="00A25BDA" w:rsidRPr="00217594">
        <w:rPr>
          <w:color w:val="000000"/>
          <w:shd w:val="clear" w:color="auto" w:fill="FFFFFF"/>
        </w:rPr>
        <w:t xml:space="preserve">efforts </w:t>
      </w:r>
      <w:r w:rsidR="00F615AE" w:rsidRPr="00217594">
        <w:rPr>
          <w:color w:val="000000"/>
          <w:shd w:val="clear" w:color="auto" w:fill="FFFFFF"/>
        </w:rPr>
        <w:t xml:space="preserve">in diverse contexts </w:t>
      </w:r>
      <w:r w:rsidR="00F615AE" w:rsidRPr="00217594">
        <w:t xml:space="preserve">(see </w:t>
      </w:r>
      <w:r w:rsidR="00F615AE" w:rsidRPr="00FB1349">
        <w:t xml:space="preserve">document </w:t>
      </w:r>
      <w:hyperlink r:id="rId52" w:history="1">
        <w:r w:rsidR="00F615AE" w:rsidRPr="00FB1349">
          <w:rPr>
            <w:rStyle w:val="Hyperlink"/>
          </w:rPr>
          <w:t>ITH/18/13.COM/INF.5.1</w:t>
        </w:r>
      </w:hyperlink>
      <w:r w:rsidR="00F615AE" w:rsidRPr="00217594">
        <w:t xml:space="preserve"> for more details</w:t>
      </w:r>
      <w:r w:rsidR="00F615AE" w:rsidRPr="00217594">
        <w:rPr>
          <w:bCs/>
        </w:rPr>
        <w:t>)</w:t>
      </w:r>
      <w:r w:rsidR="00F615AE" w:rsidRPr="00217594">
        <w:rPr>
          <w:color w:val="000000"/>
          <w:shd w:val="clear" w:color="auto" w:fill="FFFFFF"/>
        </w:rPr>
        <w:t>.</w:t>
      </w:r>
    </w:p>
    <w:p w14:paraId="69CF5743" w14:textId="6EA3F884" w:rsidR="002E28FB" w:rsidRPr="00037602" w:rsidRDefault="00E05F82" w:rsidP="00877BC9">
      <w:pPr>
        <w:pStyle w:val="COMPara"/>
        <w:spacing w:before="120"/>
        <w:ind w:left="567" w:hanging="567"/>
        <w:jc w:val="both"/>
      </w:pPr>
      <w:r>
        <w:t>One important observation from the</w:t>
      </w:r>
      <w:r w:rsidR="003C5A69">
        <w:t>se</w:t>
      </w:r>
      <w:r w:rsidR="005C2B7F">
        <w:t xml:space="preserve"> project </w:t>
      </w:r>
      <w:r>
        <w:t xml:space="preserve">experiences </w:t>
      </w:r>
      <w:r w:rsidR="002E28FB" w:rsidRPr="00AD7812">
        <w:t xml:space="preserve">is that </w:t>
      </w:r>
      <w:r w:rsidR="006B0E3B">
        <w:t>capacity-building activities</w:t>
      </w:r>
      <w:r w:rsidR="006B0E3B" w:rsidRPr="00037602">
        <w:t xml:space="preserve"> </w:t>
      </w:r>
      <w:r w:rsidR="006B0E3B">
        <w:t xml:space="preserve">for </w:t>
      </w:r>
      <w:r w:rsidR="002A2EFD">
        <w:t xml:space="preserve">safeguarding </w:t>
      </w:r>
      <w:r w:rsidR="006B0E3B">
        <w:t xml:space="preserve">require </w:t>
      </w:r>
      <w:r w:rsidR="00423D10">
        <w:t xml:space="preserve">efforts </w:t>
      </w:r>
      <w:r w:rsidR="006B0E3B">
        <w:t>t</w:t>
      </w:r>
      <w:r w:rsidR="002E28FB" w:rsidRPr="00037602">
        <w:t>ailored to</w:t>
      </w:r>
      <w:r w:rsidR="002E28FB" w:rsidRPr="00AD7812">
        <w:t xml:space="preserve"> the specific context of </w:t>
      </w:r>
      <w:r w:rsidR="00057920">
        <w:t>each project</w:t>
      </w:r>
      <w:r w:rsidR="002E28FB" w:rsidRPr="00AD7812">
        <w:t xml:space="preserve"> </w:t>
      </w:r>
      <w:r w:rsidR="00423D10">
        <w:t xml:space="preserve">and </w:t>
      </w:r>
      <w:r w:rsidR="00057920">
        <w:t xml:space="preserve">often </w:t>
      </w:r>
      <w:r w:rsidR="00745B06">
        <w:t>call for</w:t>
      </w:r>
      <w:r w:rsidR="00057920">
        <w:t xml:space="preserve"> </w:t>
      </w:r>
      <w:r w:rsidR="002E28FB" w:rsidRPr="00AD7812">
        <w:t xml:space="preserve">substantive support and guidance from </w:t>
      </w:r>
      <w:r w:rsidR="002A2EFD">
        <w:t>UNESCO</w:t>
      </w:r>
      <w:r w:rsidR="002E28FB" w:rsidRPr="00AD7812">
        <w:t xml:space="preserve"> in relation to the implementation of the project</w:t>
      </w:r>
      <w:r w:rsidR="00877BC9">
        <w:t xml:space="preserve">. For instance, certain </w:t>
      </w:r>
      <w:r w:rsidR="00877BC9" w:rsidRPr="00AD7812">
        <w:t xml:space="preserve">States </w:t>
      </w:r>
      <w:r w:rsidR="00877BC9">
        <w:t xml:space="preserve">have expressed </w:t>
      </w:r>
      <w:r w:rsidR="00877BC9" w:rsidRPr="00AD7812">
        <w:t>difficult</w:t>
      </w:r>
      <w:r w:rsidR="00F41F7C">
        <w:t>ies</w:t>
      </w:r>
      <w:r w:rsidR="00877BC9" w:rsidRPr="00AD7812">
        <w:t xml:space="preserve"> in implementing the projects due to insufficient institutional capacities and resources. This has resulted in demands for more direct intervention and support from the Secretaria</w:t>
      </w:r>
      <w:r w:rsidR="00FC0AF1">
        <w:t>t</w:t>
      </w:r>
      <w:r w:rsidR="00FC0AF1" w:rsidRPr="00AD7812">
        <w:t xml:space="preserve">, rather than simply the provision of financial assistance </w:t>
      </w:r>
      <w:r w:rsidR="00FC0AF1">
        <w:t>fr</w:t>
      </w:r>
      <w:r w:rsidR="005C6BCC">
        <w:t>o</w:t>
      </w:r>
      <w:r w:rsidR="00FC0AF1">
        <w:t>m the Intangible Cultura</w:t>
      </w:r>
      <w:r w:rsidR="005C6BCC">
        <w:t>l</w:t>
      </w:r>
      <w:r w:rsidR="00FC0AF1">
        <w:t xml:space="preserve"> Heritage Fund</w:t>
      </w:r>
      <w:r w:rsidR="00877BC9" w:rsidRPr="00AD7812">
        <w:t>.</w:t>
      </w:r>
    </w:p>
    <w:p w14:paraId="52538B64" w14:textId="75EFDE18" w:rsidR="005A1237" w:rsidRPr="005A1237" w:rsidRDefault="00FC0AF1" w:rsidP="005A1237">
      <w:pPr>
        <w:pStyle w:val="COMPara"/>
        <w:spacing w:before="120"/>
        <w:ind w:left="567" w:hanging="567"/>
        <w:jc w:val="both"/>
      </w:pPr>
      <w:r w:rsidRPr="00AD7812">
        <w:t xml:space="preserve">In light of this </w:t>
      </w:r>
      <w:r>
        <w:t>need</w:t>
      </w:r>
      <w:r w:rsidRPr="00AD7812">
        <w:t xml:space="preserve">, the Secretariat </w:t>
      </w:r>
      <w:r>
        <w:t xml:space="preserve">implemented, on an experimental basis, </w:t>
      </w:r>
      <w:r w:rsidRPr="00AD7812">
        <w:t xml:space="preserve">the modality for </w:t>
      </w:r>
      <w:r w:rsidR="00F41F7C">
        <w:t xml:space="preserve">the </w:t>
      </w:r>
      <w:r w:rsidRPr="00AD7812">
        <w:t xml:space="preserve">provision of services (as provided by Article 21 </w:t>
      </w:r>
      <w:r>
        <w:t>(</w:t>
      </w:r>
      <w:r w:rsidRPr="00AD7812">
        <w:t xml:space="preserve">a) to </w:t>
      </w:r>
      <w:r>
        <w:t>(</w:t>
      </w:r>
      <w:r w:rsidR="007B3C1D">
        <w:t>f</w:t>
      </w:r>
      <w:r w:rsidRPr="00AD7812">
        <w:t>)) that do not limit the implementation of the International Assistance mechanism to the mere provision of financial grants (</w:t>
      </w:r>
      <w:r>
        <w:t>A</w:t>
      </w:r>
      <w:r w:rsidRPr="00AD7812">
        <w:t xml:space="preserve">rticle 21 (g)). </w:t>
      </w:r>
      <w:r w:rsidR="005A1237">
        <w:t>For the first time, at the second session of the Bureau</w:t>
      </w:r>
      <w:r w:rsidR="00795382">
        <w:t xml:space="preserve"> of the Committee in June 2018</w:t>
      </w:r>
      <w:r w:rsidR="005A1237">
        <w:t>, two requests submitted by the Democratic People’s Republic of Korea and Senegal were approved, in which the States requested</w:t>
      </w:r>
      <w:r w:rsidR="005A1237" w:rsidRPr="00497367">
        <w:t xml:space="preserve"> International Assistance </w:t>
      </w:r>
      <w:r w:rsidR="005A1237">
        <w:t xml:space="preserve">that will partly take </w:t>
      </w:r>
      <w:r w:rsidR="005A1237" w:rsidRPr="00497367">
        <w:t>the form of services fro</w:t>
      </w:r>
      <w:r w:rsidR="005A1237">
        <w:t>m UNESCO</w:t>
      </w:r>
      <w:r w:rsidR="005A1237" w:rsidRPr="005A1237">
        <w:t xml:space="preserve"> </w:t>
      </w:r>
      <w:r w:rsidR="005A1237">
        <w:t xml:space="preserve">without involving </w:t>
      </w:r>
      <w:r w:rsidR="00F41F7C">
        <w:t xml:space="preserve">a </w:t>
      </w:r>
      <w:r w:rsidR="005A1237">
        <w:t xml:space="preserve">financial </w:t>
      </w:r>
      <w:r w:rsidR="005A1237" w:rsidRPr="005A1237">
        <w:t xml:space="preserve">transaction </w:t>
      </w:r>
      <w:r w:rsidR="005A1237" w:rsidRPr="005A1237">
        <w:rPr>
          <w:rStyle w:val="Hyperlink"/>
          <w:color w:val="000000"/>
          <w:u w:val="none"/>
        </w:rPr>
        <w:t xml:space="preserve">from UNESCO to the </w:t>
      </w:r>
      <w:r w:rsidR="00452020">
        <w:rPr>
          <w:rStyle w:val="Hyperlink"/>
          <w:color w:val="000000"/>
          <w:u w:val="none"/>
        </w:rPr>
        <w:t xml:space="preserve">national </w:t>
      </w:r>
      <w:r w:rsidR="005A1237" w:rsidRPr="005A1237">
        <w:rPr>
          <w:rStyle w:val="Hyperlink"/>
          <w:color w:val="000000"/>
          <w:u w:val="none"/>
        </w:rPr>
        <w:t>implementing agency</w:t>
      </w:r>
      <w:r w:rsidR="00042A01">
        <w:rPr>
          <w:rStyle w:val="Hyperlink"/>
          <w:color w:val="000000"/>
          <w:u w:val="none"/>
        </w:rPr>
        <w:t xml:space="preserve"> (Decisions </w:t>
      </w:r>
      <w:hyperlink r:id="rId53" w:history="1">
        <w:r w:rsidR="00042A01" w:rsidRPr="00FB1349">
          <w:rPr>
            <w:rStyle w:val="Hyperlink"/>
          </w:rPr>
          <w:t>13.COM 1.BUR 3.5</w:t>
        </w:r>
      </w:hyperlink>
      <w:r w:rsidR="00FB1349" w:rsidRPr="00FB1349">
        <w:rPr>
          <w:rStyle w:val="Hyperlink"/>
          <w:color w:val="auto"/>
          <w:u w:val="none"/>
        </w:rPr>
        <w:t xml:space="preserve"> and</w:t>
      </w:r>
      <w:r w:rsidR="001A5498" w:rsidRPr="00FB1349">
        <w:rPr>
          <w:rStyle w:val="Hyperlink"/>
          <w:color w:val="auto"/>
          <w:u w:val="none"/>
        </w:rPr>
        <w:t xml:space="preserve"> </w:t>
      </w:r>
      <w:hyperlink r:id="rId54" w:history="1">
        <w:r w:rsidR="00042A01" w:rsidRPr="00FB1349">
          <w:rPr>
            <w:rStyle w:val="Hyperlink"/>
          </w:rPr>
          <w:t>13.COM 1.BUR 3.6</w:t>
        </w:r>
      </w:hyperlink>
      <w:r w:rsidR="00042A01">
        <w:rPr>
          <w:rStyle w:val="Hyperlink"/>
          <w:color w:val="000000"/>
          <w:u w:val="none"/>
        </w:rPr>
        <w:t>)</w:t>
      </w:r>
      <w:r w:rsidR="005A1237" w:rsidRPr="005A1237">
        <w:rPr>
          <w:rStyle w:val="Hyperlink"/>
          <w:color w:val="000000"/>
          <w:u w:val="none"/>
        </w:rPr>
        <w:t>.</w:t>
      </w:r>
    </w:p>
    <w:p w14:paraId="6A17644D" w14:textId="4CB570EF" w:rsidR="00C4575D" w:rsidRDefault="00C4575D" w:rsidP="00C4575D">
      <w:pPr>
        <w:pStyle w:val="COMPara"/>
        <w:spacing w:before="120"/>
        <w:ind w:left="567" w:hanging="567"/>
        <w:jc w:val="both"/>
      </w:pPr>
      <w:r w:rsidRPr="00AD7812">
        <w:t xml:space="preserve">This </w:t>
      </w:r>
      <w:r>
        <w:t>alternative modality</w:t>
      </w:r>
      <w:r w:rsidRPr="00AD7812">
        <w:t xml:space="preserve"> </w:t>
      </w:r>
      <w:r>
        <w:t>is</w:t>
      </w:r>
      <w:r w:rsidRPr="00AD7812">
        <w:t xml:space="preserve"> </w:t>
      </w:r>
      <w:r w:rsidR="00354926">
        <w:t xml:space="preserve">currently being </w:t>
      </w:r>
      <w:r w:rsidRPr="00AD7812">
        <w:t xml:space="preserve">implemented through </w:t>
      </w:r>
      <w:r>
        <w:t xml:space="preserve">the UNESCO </w:t>
      </w:r>
      <w:r w:rsidRPr="00AD7812">
        <w:t>Field Offices</w:t>
      </w:r>
      <w:r w:rsidRPr="000812B3">
        <w:rPr>
          <w:color w:val="000000"/>
        </w:rPr>
        <w:t xml:space="preserve"> in Beijing</w:t>
      </w:r>
      <w:r>
        <w:rPr>
          <w:color w:val="000000"/>
        </w:rPr>
        <w:t xml:space="preserve"> and</w:t>
      </w:r>
      <w:r w:rsidRPr="00C4575D">
        <w:rPr>
          <w:color w:val="000000"/>
        </w:rPr>
        <w:t xml:space="preserve"> </w:t>
      </w:r>
      <w:r w:rsidRPr="000812B3">
        <w:rPr>
          <w:color w:val="000000"/>
        </w:rPr>
        <w:t>Dakar</w:t>
      </w:r>
      <w:r w:rsidR="007B3C1D">
        <w:rPr>
          <w:color w:val="000000"/>
        </w:rPr>
        <w:t xml:space="preserve"> and takes the form of</w:t>
      </w:r>
      <w:r>
        <w:t xml:space="preserve"> </w:t>
      </w:r>
      <w:r w:rsidRPr="00497367">
        <w:t xml:space="preserve">the provision of experts, the training of </w:t>
      </w:r>
      <w:r>
        <w:t xml:space="preserve">the </w:t>
      </w:r>
      <w:r w:rsidRPr="00497367">
        <w:t xml:space="preserve">necessary </w:t>
      </w:r>
      <w:r w:rsidRPr="00497367">
        <w:lastRenderedPageBreak/>
        <w:t xml:space="preserve">staff, the </w:t>
      </w:r>
      <w:r w:rsidR="00F41F7C">
        <w:t>development</w:t>
      </w:r>
      <w:r w:rsidR="00F41F7C" w:rsidRPr="00497367">
        <w:t xml:space="preserve"> </w:t>
      </w:r>
      <w:r w:rsidRPr="00497367">
        <w:t>of standard-setting measures and the supply of equipment, pursuant to Article 21</w:t>
      </w:r>
      <w:r>
        <w:t> </w:t>
      </w:r>
      <w:r w:rsidRPr="00497367">
        <w:t>(b), (c), (d) and (</w:t>
      </w:r>
      <w:r w:rsidR="00923DD8">
        <w:t>f</w:t>
      </w:r>
      <w:r w:rsidRPr="00497367">
        <w:t>) of the Convention</w:t>
      </w:r>
      <w:r>
        <w:t>.</w:t>
      </w:r>
      <w:r w:rsidR="00A24D37" w:rsidRPr="00A24D37">
        <w:rPr>
          <w:rStyle w:val="Hyperlink"/>
          <w:color w:val="000000"/>
          <w:u w:val="none"/>
        </w:rPr>
        <w:t xml:space="preserve"> </w:t>
      </w:r>
      <w:r w:rsidR="00A24D37">
        <w:rPr>
          <w:rStyle w:val="Hyperlink"/>
          <w:color w:val="000000"/>
          <w:u w:val="none"/>
        </w:rPr>
        <w:t>In light of this experience, Form ICH-04 was revised in April 2018 to make this modality available to States Parties.</w:t>
      </w:r>
    </w:p>
    <w:p w14:paraId="77F9550D" w14:textId="4B8EB3C3" w:rsidR="00437140" w:rsidRDefault="00F17A4C" w:rsidP="00FB1349">
      <w:pPr>
        <w:pStyle w:val="COMPara"/>
        <w:spacing w:before="120"/>
        <w:ind w:left="567" w:hanging="567"/>
        <w:jc w:val="both"/>
      </w:pPr>
      <w:r>
        <w:t>T</w:t>
      </w:r>
      <w:r w:rsidR="00853BDD" w:rsidRPr="00125896">
        <w:t>he General Assembly, at i</w:t>
      </w:r>
      <w:r w:rsidR="008C34D0" w:rsidRPr="00125896">
        <w:t>t</w:t>
      </w:r>
      <w:r w:rsidR="00853BDD" w:rsidRPr="00125896">
        <w:t xml:space="preserve">s seventh session, </w:t>
      </w:r>
      <w:r w:rsidR="000121A4" w:rsidRPr="00125896">
        <w:t xml:space="preserve">also </w:t>
      </w:r>
      <w:r w:rsidR="00853BDD" w:rsidRPr="00125896">
        <w:t>approved the creation of a team</w:t>
      </w:r>
      <w:r w:rsidR="002740D1">
        <w:t xml:space="preserve"> (Safeguarding Implementation and Monitoring Unit)</w:t>
      </w:r>
      <w:r w:rsidR="00853BDD" w:rsidRPr="00125896">
        <w:t xml:space="preserve"> </w:t>
      </w:r>
      <w:r w:rsidR="002740D1">
        <w:t>within the Intangible Cultural Heritage Section</w:t>
      </w:r>
      <w:r w:rsidR="00290646">
        <w:t>,</w:t>
      </w:r>
      <w:r w:rsidR="002740D1">
        <w:t xml:space="preserve"> </w:t>
      </w:r>
      <w:r w:rsidR="00853BDD" w:rsidRPr="00125896">
        <w:t xml:space="preserve">dedicated to the implementation of </w:t>
      </w:r>
      <w:r w:rsidR="00354926" w:rsidRPr="00125896">
        <w:t xml:space="preserve">the </w:t>
      </w:r>
      <w:r w:rsidR="00853BDD" w:rsidRPr="00125896">
        <w:t>International Assistance</w:t>
      </w:r>
      <w:r w:rsidR="00354926" w:rsidRPr="00125896">
        <w:t xml:space="preserve"> mechanism</w:t>
      </w:r>
      <w:r w:rsidR="00195C9B" w:rsidRPr="00125896">
        <w:t xml:space="preserve"> (</w:t>
      </w:r>
      <w:hyperlink r:id="rId55" w:history="1">
        <w:r w:rsidR="00FB1349">
          <w:rPr>
            <w:rStyle w:val="Hyperlink"/>
          </w:rPr>
          <w:t>Resolution </w:t>
        </w:r>
        <w:r w:rsidR="002800AF" w:rsidRPr="00125896">
          <w:rPr>
            <w:rStyle w:val="Hyperlink"/>
            <w:shd w:val="clear" w:color="auto" w:fill="FFFFFF"/>
          </w:rPr>
          <w:t>7.GA</w:t>
        </w:r>
        <w:r w:rsidR="00FB1349">
          <w:rPr>
            <w:rStyle w:val="Hyperlink"/>
            <w:shd w:val="clear" w:color="auto" w:fill="FFFFFF"/>
          </w:rPr>
          <w:t> </w:t>
        </w:r>
        <w:r w:rsidR="002800AF" w:rsidRPr="00125896">
          <w:rPr>
            <w:rStyle w:val="Hyperlink"/>
            <w:shd w:val="clear" w:color="auto" w:fill="FFFFFF"/>
          </w:rPr>
          <w:t>8</w:t>
        </w:r>
      </w:hyperlink>
      <w:r w:rsidR="00195C9B" w:rsidRPr="00125896">
        <w:t>)</w:t>
      </w:r>
      <w:r w:rsidR="00853BDD" w:rsidRPr="00125896">
        <w:t xml:space="preserve">. </w:t>
      </w:r>
      <w:r w:rsidR="000121A4" w:rsidRPr="00125896">
        <w:t>Three extra-budgetary fixed-term posts</w:t>
      </w:r>
      <w:r w:rsidR="003626A8">
        <w:t xml:space="preserve"> (two professional categories </w:t>
      </w:r>
      <w:r w:rsidR="002740D1">
        <w:t xml:space="preserve">each </w:t>
      </w:r>
      <w:r w:rsidR="003626A8">
        <w:t>at P</w:t>
      </w:r>
      <w:r w:rsidR="002740D1">
        <w:t>3</w:t>
      </w:r>
      <w:r w:rsidR="003626A8">
        <w:t xml:space="preserve"> </w:t>
      </w:r>
      <w:r w:rsidR="002740D1">
        <w:t xml:space="preserve">and </w:t>
      </w:r>
      <w:r w:rsidR="003626A8">
        <w:t xml:space="preserve">P2 </w:t>
      </w:r>
      <w:r w:rsidR="002740D1">
        <w:t xml:space="preserve">levels </w:t>
      </w:r>
      <w:r w:rsidR="003626A8">
        <w:t xml:space="preserve">and one </w:t>
      </w:r>
      <w:r w:rsidR="002740D1">
        <w:t xml:space="preserve">general services category at </w:t>
      </w:r>
      <w:r w:rsidR="003626A8">
        <w:t>G5</w:t>
      </w:r>
      <w:r w:rsidR="002740D1">
        <w:t xml:space="preserve"> level</w:t>
      </w:r>
      <w:r w:rsidR="003626A8">
        <w:t>)</w:t>
      </w:r>
      <w:r w:rsidR="000121A4" w:rsidRPr="00125896">
        <w:t xml:space="preserve"> will be recruited to manage the mechanism in a holistic manner </w:t>
      </w:r>
      <w:r w:rsidR="00FB1349">
        <w:t>–</w:t>
      </w:r>
      <w:r w:rsidR="000B6F45" w:rsidRPr="00125896">
        <w:t xml:space="preserve"> </w:t>
      </w:r>
      <w:r w:rsidR="00370C1A" w:rsidRPr="00125896">
        <w:t>allowing</w:t>
      </w:r>
      <w:r w:rsidR="00FB1349">
        <w:t xml:space="preserve"> </w:t>
      </w:r>
      <w:r w:rsidR="008C34D0" w:rsidRPr="00125896">
        <w:t>better</w:t>
      </w:r>
      <w:r w:rsidR="00370C1A" w:rsidRPr="00125896">
        <w:t xml:space="preserve"> access for States to </w:t>
      </w:r>
      <w:r w:rsidR="008C34D0" w:rsidRPr="00125896">
        <w:t xml:space="preserve">the Fund, </w:t>
      </w:r>
      <w:r w:rsidR="000B6F45" w:rsidRPr="00125896">
        <w:t>assisting them with the implementation</w:t>
      </w:r>
      <w:r w:rsidR="00026B54" w:rsidRPr="00125896">
        <w:t xml:space="preserve"> of International Assistance projects</w:t>
      </w:r>
      <w:r w:rsidR="000B6F45" w:rsidRPr="00125896">
        <w:t xml:space="preserve"> </w:t>
      </w:r>
      <w:r w:rsidR="00370C1A" w:rsidRPr="00125896">
        <w:t xml:space="preserve">as well as </w:t>
      </w:r>
      <w:r w:rsidR="00026B54" w:rsidRPr="00125896">
        <w:t xml:space="preserve">providing improved </w:t>
      </w:r>
      <w:r w:rsidR="00370C1A" w:rsidRPr="00125896">
        <w:t xml:space="preserve">monitoring and </w:t>
      </w:r>
      <w:r w:rsidR="00026B54" w:rsidRPr="00125896">
        <w:t xml:space="preserve">impact assessment </w:t>
      </w:r>
      <w:r w:rsidR="00370C1A" w:rsidRPr="00125896">
        <w:t>of as</w:t>
      </w:r>
      <w:r w:rsidR="00125896">
        <w:t>sistance supported by the Fund.</w:t>
      </w:r>
    </w:p>
    <w:p w14:paraId="40A0274D" w14:textId="1E1C1B36" w:rsidR="00FC70BF" w:rsidRDefault="00790F75" w:rsidP="00790F75">
      <w:pPr>
        <w:pStyle w:val="COMPara"/>
        <w:spacing w:before="120"/>
        <w:ind w:left="567" w:hanging="567"/>
        <w:jc w:val="both"/>
      </w:pPr>
      <w:r>
        <w:t xml:space="preserve">Monitoring is </w:t>
      </w:r>
      <w:r w:rsidR="00BD0308">
        <w:t xml:space="preserve">a </w:t>
      </w:r>
      <w:r>
        <w:t xml:space="preserve">particularly important dimension in the implementation of the International Assistance mechanism. It is difficult to </w:t>
      </w:r>
      <w:r w:rsidR="00B77551">
        <w:t>assess</w:t>
      </w:r>
      <w:r>
        <w:t xml:space="preserve"> and consolidate the </w:t>
      </w:r>
      <w:r w:rsidR="00B77551">
        <w:t>outcomes</w:t>
      </w:r>
      <w:r>
        <w:t xml:space="preserve"> of the funded projects</w:t>
      </w:r>
      <w:r w:rsidRPr="00790F75">
        <w:t>, solely through the reports submitted by the States Parties</w:t>
      </w:r>
      <w:r w:rsidR="00923F8D">
        <w:t>, as is the case for the present document</w:t>
      </w:r>
      <w:r w:rsidRPr="00790F75">
        <w:t xml:space="preserve">. </w:t>
      </w:r>
      <w:r>
        <w:t xml:space="preserve">The active role of the </w:t>
      </w:r>
      <w:r w:rsidR="00BD0308">
        <w:t xml:space="preserve">new </w:t>
      </w:r>
      <w:r>
        <w:t xml:space="preserve">team in establishing a robust and systematic monitoring system </w:t>
      </w:r>
      <w:r w:rsidR="00BD0308">
        <w:t>will be</w:t>
      </w:r>
      <w:r>
        <w:t xml:space="preserve"> crucial</w:t>
      </w:r>
      <w:r w:rsidR="00BD0308">
        <w:t>. This is because</w:t>
      </w:r>
      <w:r>
        <w:t xml:space="preserve"> substanti</w:t>
      </w:r>
      <w:r w:rsidR="00BD0308">
        <w:t>ve</w:t>
      </w:r>
      <w:r>
        <w:t xml:space="preserve"> follow-up and analytical review of the impact of the projects </w:t>
      </w:r>
      <w:r w:rsidR="00BD0308">
        <w:t xml:space="preserve">will </w:t>
      </w:r>
      <w:r>
        <w:t xml:space="preserve">help States </w:t>
      </w:r>
      <w:r w:rsidR="00BD0308">
        <w:t xml:space="preserve">to </w:t>
      </w:r>
      <w:r>
        <w:t xml:space="preserve">safeguard their intangible cultural heritage in the long </w:t>
      </w:r>
      <w:r w:rsidR="00B77551">
        <w:t>term</w:t>
      </w:r>
      <w:r>
        <w:t xml:space="preserve">. </w:t>
      </w:r>
      <w:r w:rsidR="009C29BC" w:rsidRPr="00F67DF1">
        <w:t>The</w:t>
      </w:r>
      <w:r w:rsidR="009B471B">
        <w:t xml:space="preserve"> establishment of </w:t>
      </w:r>
      <w:r w:rsidR="00290646">
        <w:t xml:space="preserve">such </w:t>
      </w:r>
      <w:r w:rsidR="009B471B">
        <w:t>a team</w:t>
      </w:r>
      <w:r w:rsidR="002740D1">
        <w:t xml:space="preserve"> </w:t>
      </w:r>
      <w:r w:rsidR="009C29BC" w:rsidRPr="00F67DF1">
        <w:t xml:space="preserve">is </w:t>
      </w:r>
      <w:r w:rsidR="009B471B">
        <w:t xml:space="preserve">timely </w:t>
      </w:r>
      <w:r w:rsidR="00F41F7C">
        <w:t xml:space="preserve">given </w:t>
      </w:r>
      <w:r w:rsidR="009B471B">
        <w:t>the</w:t>
      </w:r>
      <w:r w:rsidR="009C29BC" w:rsidRPr="00F67DF1">
        <w:t xml:space="preserve"> substantial </w:t>
      </w:r>
      <w:r w:rsidR="006A32C1">
        <w:t xml:space="preserve">progress </w:t>
      </w:r>
      <w:r w:rsidR="00FC70BF">
        <w:t xml:space="preserve">seen recently </w:t>
      </w:r>
      <w:r w:rsidR="006A32C1">
        <w:t xml:space="preserve">in </w:t>
      </w:r>
      <w:r w:rsidR="00FC70BF">
        <w:t xml:space="preserve">the expenditure of the Fund related to International Assistance </w:t>
      </w:r>
      <w:r w:rsidR="00FC70BF" w:rsidRPr="00217594">
        <w:t>(see document</w:t>
      </w:r>
      <w:r w:rsidR="00B97E3E">
        <w:t> </w:t>
      </w:r>
      <w:hyperlink r:id="rId56" w:history="1">
        <w:r w:rsidR="00FC70BF" w:rsidRPr="00FB1349">
          <w:rPr>
            <w:rStyle w:val="Hyperlink"/>
          </w:rPr>
          <w:t>ITH/18/13.COM/INF.5.2</w:t>
        </w:r>
      </w:hyperlink>
      <w:r w:rsidR="00FC70BF" w:rsidRPr="00217594">
        <w:t xml:space="preserve"> for more details</w:t>
      </w:r>
      <w:r w:rsidR="00FC70BF" w:rsidRPr="00790F75">
        <w:rPr>
          <w:bCs/>
        </w:rPr>
        <w:t>)</w:t>
      </w:r>
      <w:r w:rsidR="007D3515" w:rsidRPr="00790F75">
        <w:rPr>
          <w:color w:val="000000"/>
          <w:shd w:val="clear" w:color="auto" w:fill="FFFFFF"/>
        </w:rPr>
        <w:t xml:space="preserve">, since </w:t>
      </w:r>
      <w:r w:rsidR="008471E0" w:rsidRPr="00790F75">
        <w:rPr>
          <w:color w:val="000000"/>
          <w:shd w:val="clear" w:color="auto" w:fill="FFFFFF"/>
        </w:rPr>
        <w:t>enhanc</w:t>
      </w:r>
      <w:r w:rsidR="007D3515" w:rsidRPr="00790F75">
        <w:rPr>
          <w:color w:val="000000"/>
          <w:shd w:val="clear" w:color="auto" w:fill="FFFFFF"/>
        </w:rPr>
        <w:t xml:space="preserve">ed access to the Fund by States Parties </w:t>
      </w:r>
      <w:r w:rsidR="000B70DD">
        <w:rPr>
          <w:color w:val="000000"/>
          <w:shd w:val="clear" w:color="auto" w:fill="FFFFFF"/>
        </w:rPr>
        <w:t>translates in</w:t>
      </w:r>
      <w:r w:rsidR="001F3C3D" w:rsidRPr="00790F75">
        <w:rPr>
          <w:color w:val="000000"/>
          <w:shd w:val="clear" w:color="auto" w:fill="FFFFFF"/>
        </w:rPr>
        <w:t xml:space="preserve"> a</w:t>
      </w:r>
      <w:r w:rsidR="00391136" w:rsidRPr="00790F75">
        <w:rPr>
          <w:color w:val="000000"/>
          <w:shd w:val="clear" w:color="auto" w:fill="FFFFFF"/>
        </w:rPr>
        <w:t>n</w:t>
      </w:r>
      <w:r w:rsidR="007D3515" w:rsidRPr="00790F75">
        <w:rPr>
          <w:color w:val="000000"/>
          <w:shd w:val="clear" w:color="auto" w:fill="FFFFFF"/>
        </w:rPr>
        <w:t xml:space="preserve"> increased workload for the Secretariat.</w:t>
      </w:r>
    </w:p>
    <w:p w14:paraId="73D3C665" w14:textId="7BD8880E" w:rsidR="00DC5D38" w:rsidRDefault="00594A2C" w:rsidP="002B0019">
      <w:pPr>
        <w:pStyle w:val="COMPara"/>
        <w:spacing w:before="120"/>
        <w:ind w:left="567" w:hanging="567"/>
        <w:jc w:val="both"/>
      </w:pPr>
      <w:r>
        <w:t xml:space="preserve">Another emerging trend </w:t>
      </w:r>
      <w:r w:rsidR="003B02EF">
        <w:t xml:space="preserve">that affects the overall implementation of the </w:t>
      </w:r>
      <w:r w:rsidR="007870F8">
        <w:t xml:space="preserve">International Assistance mechanism </w:t>
      </w:r>
      <w:r w:rsidR="003B02EF">
        <w:t xml:space="preserve">and implies the greater involvement of the Secretariat </w:t>
      </w:r>
      <w:r>
        <w:t>is the</w:t>
      </w:r>
      <w:r w:rsidR="006E2A10" w:rsidRPr="00CE3794">
        <w:t xml:space="preserve"> increasing number of requests of less than US$100,000 submitted by a single country, either at the same time or </w:t>
      </w:r>
      <w:r w:rsidR="00CB1D2B">
        <w:t xml:space="preserve">over a short </w:t>
      </w:r>
      <w:r w:rsidR="00B848C3">
        <w:t xml:space="preserve">period of </w:t>
      </w:r>
      <w:r w:rsidR="00BB7500">
        <w:t>time</w:t>
      </w:r>
      <w:r w:rsidR="006E2A10" w:rsidRPr="00CE3794">
        <w:t xml:space="preserve">. </w:t>
      </w:r>
      <w:r w:rsidR="00FB7C90">
        <w:t>While t</w:t>
      </w:r>
      <w:r w:rsidR="00FB7C90" w:rsidRPr="003B02EF">
        <w:rPr>
          <w:rStyle w:val="hps"/>
          <w:rFonts w:eastAsiaTheme="majorEastAsia"/>
        </w:rPr>
        <w:t>he Operational Directives for the implementation of the Convention do not indicate any limit on the number of files or the cumulative amount of assistance that a single country could request over a determined period</w:t>
      </w:r>
      <w:r w:rsidR="00FB7C90">
        <w:rPr>
          <w:rStyle w:val="hps"/>
          <w:rFonts w:eastAsiaTheme="majorEastAsia"/>
        </w:rPr>
        <w:t>, t</w:t>
      </w:r>
      <w:r w:rsidR="006E2A10" w:rsidRPr="00CE3794">
        <w:t>he Bureau</w:t>
      </w:r>
      <w:r w:rsidR="00F03DE0">
        <w:t xml:space="preserve"> of the Committee, at its second session, examined the relevant issues</w:t>
      </w:r>
      <w:r w:rsidR="00DC5D38">
        <w:t xml:space="preserve"> raised by </w:t>
      </w:r>
      <w:r w:rsidR="00FB7C90">
        <w:t xml:space="preserve">such </w:t>
      </w:r>
      <w:r w:rsidR="00DC5D38">
        <w:t>multiple submissions</w:t>
      </w:r>
      <w:r w:rsidRPr="003B02EF">
        <w:rPr>
          <w:rStyle w:val="hps"/>
          <w:rFonts w:eastAsiaTheme="majorEastAsia"/>
        </w:rPr>
        <w:t xml:space="preserve">. </w:t>
      </w:r>
      <w:r w:rsidR="00FB7C90">
        <w:rPr>
          <w:rStyle w:val="hps"/>
          <w:rFonts w:eastAsiaTheme="majorEastAsia"/>
        </w:rPr>
        <w:t xml:space="preserve">It </w:t>
      </w:r>
      <w:r w:rsidR="00DC5D38">
        <w:t>consider</w:t>
      </w:r>
      <w:r w:rsidR="00F22680">
        <w:t>ed</w:t>
      </w:r>
      <w:r w:rsidR="00F41F7C">
        <w:t>, in</w:t>
      </w:r>
      <w:r w:rsidR="00DC5D38">
        <w:t xml:space="preserve"> </w:t>
      </w:r>
      <w:r w:rsidRPr="00CE3794">
        <w:t>particular</w:t>
      </w:r>
      <w:r w:rsidR="00F41F7C">
        <w:t>,</w:t>
      </w:r>
      <w:r w:rsidRPr="00CE3794">
        <w:t xml:space="preserve"> the implications</w:t>
      </w:r>
      <w:r w:rsidRPr="00594A2C">
        <w:t xml:space="preserve"> </w:t>
      </w:r>
      <w:r w:rsidR="00F22680">
        <w:t xml:space="preserve">of </w:t>
      </w:r>
      <w:r>
        <w:t xml:space="preserve">multiple submissions, </w:t>
      </w:r>
      <w:r w:rsidR="00F41F7C">
        <w:t xml:space="preserve">be it </w:t>
      </w:r>
      <w:r>
        <w:t xml:space="preserve">financial, administrative or </w:t>
      </w:r>
      <w:r w:rsidRPr="003B02EF">
        <w:rPr>
          <w:rStyle w:val="hps"/>
          <w:rFonts w:eastAsiaTheme="majorEastAsia"/>
          <w:lang w:val="en-US"/>
        </w:rPr>
        <w:t>geographical,</w:t>
      </w:r>
      <w:r w:rsidRPr="00CE3794">
        <w:t xml:space="preserve"> </w:t>
      </w:r>
      <w:r w:rsidRPr="003B02EF">
        <w:rPr>
          <w:rStyle w:val="hps"/>
          <w:rFonts w:eastAsiaTheme="majorEastAsia"/>
          <w:lang w:val="en-US"/>
        </w:rPr>
        <w:t xml:space="preserve">with </w:t>
      </w:r>
      <w:r w:rsidR="00F41F7C">
        <w:rPr>
          <w:rStyle w:val="hps"/>
          <w:rFonts w:eastAsiaTheme="majorEastAsia"/>
          <w:lang w:val="en-US"/>
        </w:rPr>
        <w:t>a</w:t>
      </w:r>
      <w:r w:rsidR="00F41F7C" w:rsidRPr="003B02EF">
        <w:rPr>
          <w:rStyle w:val="hps"/>
          <w:rFonts w:eastAsiaTheme="majorEastAsia"/>
          <w:lang w:val="en-US"/>
        </w:rPr>
        <w:t xml:space="preserve"> </w:t>
      </w:r>
      <w:r w:rsidR="00E94AA7">
        <w:rPr>
          <w:rStyle w:val="hps"/>
          <w:rFonts w:eastAsiaTheme="majorEastAsia"/>
          <w:lang w:val="en-US"/>
        </w:rPr>
        <w:t>view</w:t>
      </w:r>
      <w:r w:rsidRPr="003B02EF">
        <w:rPr>
          <w:rStyle w:val="hps"/>
          <w:rFonts w:eastAsiaTheme="majorEastAsia"/>
          <w:lang w:val="en-US"/>
        </w:rPr>
        <w:t xml:space="preserve"> to </w:t>
      </w:r>
      <w:r w:rsidR="00F41F7C" w:rsidRPr="003B02EF">
        <w:rPr>
          <w:rStyle w:val="hps"/>
          <w:rFonts w:eastAsiaTheme="majorEastAsia"/>
          <w:lang w:val="en-US"/>
        </w:rPr>
        <w:t>ensur</w:t>
      </w:r>
      <w:r w:rsidR="00F41F7C">
        <w:rPr>
          <w:rStyle w:val="hps"/>
          <w:rFonts w:eastAsiaTheme="majorEastAsia"/>
          <w:lang w:val="en-US"/>
        </w:rPr>
        <w:t>ing</w:t>
      </w:r>
      <w:r w:rsidR="00F41F7C" w:rsidRPr="003B02EF">
        <w:rPr>
          <w:rStyle w:val="hps"/>
          <w:rFonts w:eastAsiaTheme="majorEastAsia"/>
          <w:lang w:val="en-US"/>
        </w:rPr>
        <w:t xml:space="preserve"> </w:t>
      </w:r>
      <w:r w:rsidRPr="003B02EF">
        <w:rPr>
          <w:rStyle w:val="hps"/>
          <w:rFonts w:eastAsiaTheme="majorEastAsia"/>
          <w:lang w:val="en-US"/>
        </w:rPr>
        <w:t xml:space="preserve">that all States have access to </w:t>
      </w:r>
      <w:r w:rsidRPr="00B952E5">
        <w:t>International Assistance</w:t>
      </w:r>
      <w:r w:rsidRPr="003B02EF">
        <w:rPr>
          <w:rStyle w:val="hps"/>
          <w:rFonts w:eastAsiaTheme="majorEastAsia"/>
          <w:lang w:val="en-US"/>
        </w:rPr>
        <w:t xml:space="preserve"> </w:t>
      </w:r>
      <w:r w:rsidR="004B4760" w:rsidRPr="003B02EF">
        <w:rPr>
          <w:rStyle w:val="hps"/>
          <w:rFonts w:eastAsiaTheme="majorEastAsia"/>
          <w:lang w:val="en-US"/>
        </w:rPr>
        <w:t xml:space="preserve">in a fair and equitable manner </w:t>
      </w:r>
      <w:r w:rsidRPr="003B02EF">
        <w:rPr>
          <w:rStyle w:val="hps"/>
          <w:rFonts w:eastAsiaTheme="majorEastAsia"/>
          <w:lang w:val="en-US"/>
        </w:rPr>
        <w:t>to help safeguard their intangible cultural heritage</w:t>
      </w:r>
      <w:r w:rsidR="00F22680" w:rsidRPr="003B02EF">
        <w:rPr>
          <w:rStyle w:val="hps"/>
          <w:rFonts w:eastAsiaTheme="majorEastAsia"/>
          <w:lang w:val="en-US"/>
        </w:rPr>
        <w:t xml:space="preserve">. </w:t>
      </w:r>
      <w:r w:rsidR="00F22680">
        <w:t xml:space="preserve">Following this reflection, </w:t>
      </w:r>
      <w:r w:rsidR="00F41F7C">
        <w:t xml:space="preserve">at the current session </w:t>
      </w:r>
      <w:r w:rsidR="00F22680">
        <w:t xml:space="preserve">the Committee will </w:t>
      </w:r>
      <w:r w:rsidR="00F22680" w:rsidRPr="00B952E5">
        <w:t>discuss the number and amount of assistance requests to be granted to a single country at a given time</w:t>
      </w:r>
      <w:r w:rsidR="00F22680">
        <w:t xml:space="preserve"> through the Bureau</w:t>
      </w:r>
      <w:r w:rsidR="00530799">
        <w:t xml:space="preserve"> (see documen</w:t>
      </w:r>
      <w:r w:rsidR="00530799" w:rsidRPr="00FB1349">
        <w:t xml:space="preserve">t </w:t>
      </w:r>
      <w:hyperlink r:id="rId57" w:history="1">
        <w:r w:rsidR="00530799" w:rsidRPr="00FB1349">
          <w:rPr>
            <w:rStyle w:val="Hyperlink"/>
            <w:bCs/>
          </w:rPr>
          <w:t>ITH/18/13.COM/12</w:t>
        </w:r>
      </w:hyperlink>
      <w:r w:rsidR="007267DC" w:rsidRPr="003B02EF">
        <w:rPr>
          <w:bCs/>
        </w:rPr>
        <w:t xml:space="preserve"> for </w:t>
      </w:r>
      <w:r w:rsidR="003B02EF">
        <w:rPr>
          <w:bCs/>
        </w:rPr>
        <w:t>m</w:t>
      </w:r>
      <w:r w:rsidR="007267DC" w:rsidRPr="003B02EF">
        <w:rPr>
          <w:bCs/>
        </w:rPr>
        <w:t>ore details</w:t>
      </w:r>
      <w:r w:rsidR="00530799" w:rsidRPr="003B02EF">
        <w:rPr>
          <w:bCs/>
        </w:rPr>
        <w:t>)</w:t>
      </w:r>
      <w:r w:rsidR="00F22680" w:rsidRPr="00530799">
        <w:t>.</w:t>
      </w:r>
    </w:p>
    <w:p w14:paraId="266C2CFE" w14:textId="77777777" w:rsidR="002E28FB" w:rsidRPr="00961AB2" w:rsidRDefault="002E28FB" w:rsidP="00D03257">
      <w:pPr>
        <w:pStyle w:val="Marge"/>
        <w:numPr>
          <w:ilvl w:val="0"/>
          <w:numId w:val="2"/>
        </w:numPr>
        <w:spacing w:before="120"/>
        <w:ind w:left="567" w:hanging="567"/>
        <w:rPr>
          <w:rFonts w:cs="Arial"/>
          <w:lang w:val="en-US"/>
        </w:rPr>
      </w:pPr>
      <w:r w:rsidRPr="00961AB2">
        <w:rPr>
          <w:rFonts w:cs="Arial"/>
          <w:lang w:val="en-US"/>
        </w:rPr>
        <w:t>The Committee may wish to adopt the following decision:</w:t>
      </w:r>
    </w:p>
    <w:p w14:paraId="1F06C885" w14:textId="77777777" w:rsidR="002E28FB" w:rsidRPr="005E338D" w:rsidRDefault="002E28FB" w:rsidP="005E338D">
      <w:pPr>
        <w:pStyle w:val="COMTitleDecision"/>
      </w:pPr>
      <w:r w:rsidRPr="00AD7812">
        <w:t>DRAFT DECISION 1</w:t>
      </w:r>
      <w:r w:rsidR="005E338D">
        <w:t>3</w:t>
      </w:r>
      <w:r w:rsidRPr="00AD7812">
        <w:t xml:space="preserve">.COM </w:t>
      </w:r>
      <w:r w:rsidR="005E338D">
        <w:t>7</w:t>
      </w:r>
      <w:r w:rsidRPr="00AD7812">
        <w:t>.</w:t>
      </w:r>
      <w:r w:rsidR="005E338D">
        <w:t>c</w:t>
      </w:r>
    </w:p>
    <w:p w14:paraId="62474B4A" w14:textId="77777777" w:rsidR="002E28FB" w:rsidRPr="00AD7812" w:rsidRDefault="002E28FB" w:rsidP="002E28FB">
      <w:pPr>
        <w:pStyle w:val="COMPreambulaDecisions"/>
        <w:rPr>
          <w:rFonts w:eastAsia="SimSun"/>
        </w:rPr>
      </w:pPr>
      <w:r w:rsidRPr="00AD7812">
        <w:t>The Committee,</w:t>
      </w:r>
    </w:p>
    <w:p w14:paraId="64203FD4" w14:textId="33602529" w:rsidR="002E28FB" w:rsidRPr="00AD7812" w:rsidRDefault="002E28FB" w:rsidP="009E4F91">
      <w:pPr>
        <w:pStyle w:val="COMParaDecision"/>
        <w:tabs>
          <w:tab w:val="left" w:pos="567"/>
        </w:tabs>
        <w:ind w:left="1134" w:hanging="567"/>
      </w:pPr>
      <w:r w:rsidRPr="00AD7812">
        <w:t>Having examined</w:t>
      </w:r>
      <w:r w:rsidRPr="00AD7812">
        <w:rPr>
          <w:u w:val="none"/>
        </w:rPr>
        <w:t xml:space="preserve"> document ITH/1</w:t>
      </w:r>
      <w:r w:rsidR="00D32674">
        <w:rPr>
          <w:u w:val="none"/>
        </w:rPr>
        <w:t>8</w:t>
      </w:r>
      <w:r w:rsidRPr="00AD7812">
        <w:rPr>
          <w:u w:val="none"/>
        </w:rPr>
        <w:t>/1</w:t>
      </w:r>
      <w:r w:rsidR="00B02F99">
        <w:rPr>
          <w:u w:val="none"/>
        </w:rPr>
        <w:t>3</w:t>
      </w:r>
      <w:r w:rsidRPr="00AD7812">
        <w:rPr>
          <w:u w:val="none"/>
        </w:rPr>
        <w:t>.COM/</w:t>
      </w:r>
      <w:r w:rsidR="00B02F99">
        <w:rPr>
          <w:u w:val="none"/>
        </w:rPr>
        <w:t>7</w:t>
      </w:r>
      <w:r w:rsidRPr="00AD7812">
        <w:rPr>
          <w:u w:val="none"/>
        </w:rPr>
        <w:t>.</w:t>
      </w:r>
      <w:r w:rsidR="00B02F99">
        <w:rPr>
          <w:u w:val="none"/>
        </w:rPr>
        <w:t>c</w:t>
      </w:r>
      <w:r w:rsidRPr="00AD7812">
        <w:rPr>
          <w:u w:val="none"/>
        </w:rPr>
        <w:t>,</w:t>
      </w:r>
    </w:p>
    <w:p w14:paraId="443DA213" w14:textId="77777777" w:rsidR="002E28FB" w:rsidRPr="00AD7812" w:rsidRDefault="002E28FB" w:rsidP="009E4F91">
      <w:pPr>
        <w:pStyle w:val="COMParaDecision"/>
        <w:tabs>
          <w:tab w:val="left" w:pos="567"/>
        </w:tabs>
        <w:ind w:left="1134" w:hanging="567"/>
        <w:rPr>
          <w:u w:val="none"/>
        </w:rPr>
      </w:pPr>
      <w:r w:rsidRPr="00AD7812">
        <w:t>Recalling</w:t>
      </w:r>
      <w:r w:rsidRPr="00AD7812">
        <w:rPr>
          <w:u w:val="none"/>
        </w:rPr>
        <w:t xml:space="preserve"> Article 24.3 of the Convention,</w:t>
      </w:r>
    </w:p>
    <w:p w14:paraId="0B7F88A0" w14:textId="21DE24C5" w:rsidR="002E28FB" w:rsidRPr="006C25F7" w:rsidRDefault="002E28FB" w:rsidP="009E4F91">
      <w:pPr>
        <w:pStyle w:val="COMParaDecision"/>
        <w:tabs>
          <w:tab w:val="left" w:pos="567"/>
        </w:tabs>
        <w:ind w:left="1134" w:hanging="567"/>
      </w:pPr>
      <w:r w:rsidRPr="00AD7812">
        <w:t>Expresses its satisfaction</w:t>
      </w:r>
      <w:r w:rsidRPr="00AD7812">
        <w:rPr>
          <w:u w:val="none"/>
        </w:rPr>
        <w:t xml:space="preserve"> that countries from Electoral Group V(a) continue to be the main beneficiaries of International Assistance from the Intangible Cultural Heritage Fund</w:t>
      </w:r>
      <w:r w:rsidR="00546111">
        <w:rPr>
          <w:u w:val="none"/>
        </w:rPr>
        <w:t xml:space="preserve"> in line with Global Priority Africa</w:t>
      </w:r>
      <w:r w:rsidR="006C25F7">
        <w:rPr>
          <w:u w:val="none"/>
        </w:rPr>
        <w:t xml:space="preserve">, </w:t>
      </w:r>
      <w:r w:rsidR="006C25F7" w:rsidRPr="006C25F7">
        <w:t>c</w:t>
      </w:r>
      <w:r w:rsidR="006C25F7">
        <w:t>ongratulates</w:t>
      </w:r>
      <w:r w:rsidR="006C25F7" w:rsidRPr="006C25F7">
        <w:rPr>
          <w:u w:val="none"/>
        </w:rPr>
        <w:t xml:space="preserve"> the States that have been granted International Assistance for the first time</w:t>
      </w:r>
      <w:r w:rsidR="001E61AF">
        <w:rPr>
          <w:u w:val="none"/>
        </w:rPr>
        <w:t xml:space="preserve"> </w:t>
      </w:r>
      <w:r w:rsidRPr="00AD7812">
        <w:rPr>
          <w:u w:val="none"/>
        </w:rPr>
        <w:t xml:space="preserve">and </w:t>
      </w:r>
      <w:r w:rsidRPr="00AD7812">
        <w:t>encourages</w:t>
      </w:r>
      <w:r w:rsidRPr="00AD7812">
        <w:rPr>
          <w:u w:val="none"/>
        </w:rPr>
        <w:t xml:space="preserve"> </w:t>
      </w:r>
      <w:r w:rsidR="006B17C9">
        <w:rPr>
          <w:u w:val="none"/>
        </w:rPr>
        <w:t xml:space="preserve">States that have not benefitted from the Fund </w:t>
      </w:r>
      <w:r w:rsidRPr="00AD7812">
        <w:rPr>
          <w:u w:val="none"/>
        </w:rPr>
        <w:t>to consider this mechanism of assistance in their efforts to safeguard the intangible cultural heritage present in their territory;</w:t>
      </w:r>
    </w:p>
    <w:p w14:paraId="36A90DCF" w14:textId="2040D5F4" w:rsidR="002E28FB" w:rsidRPr="00B8669C" w:rsidRDefault="002E28FB" w:rsidP="009E4F91">
      <w:pPr>
        <w:pStyle w:val="COMParaDecision"/>
        <w:tabs>
          <w:tab w:val="left" w:pos="567"/>
        </w:tabs>
        <w:ind w:left="1134" w:hanging="567"/>
        <w:rPr>
          <w:u w:val="none"/>
        </w:rPr>
      </w:pPr>
      <w:r w:rsidRPr="00AD7812">
        <w:t>Thanks</w:t>
      </w:r>
      <w:r w:rsidRPr="00AD7812">
        <w:rPr>
          <w:u w:val="none"/>
        </w:rPr>
        <w:t xml:space="preserve"> the beneficiary States for their timely submission of final or progress reports for projects benefit</w:t>
      </w:r>
      <w:r w:rsidR="00382111">
        <w:rPr>
          <w:u w:val="none"/>
        </w:rPr>
        <w:t>ting</w:t>
      </w:r>
      <w:r w:rsidRPr="00AD7812">
        <w:rPr>
          <w:u w:val="none"/>
        </w:rPr>
        <w:t xml:space="preserve"> from International Assistance under the Intangible Cultural Heritage Fund</w:t>
      </w:r>
      <w:r w:rsidR="00DB37C7">
        <w:rPr>
          <w:u w:val="none"/>
        </w:rPr>
        <w:t xml:space="preserve">, and at the same time </w:t>
      </w:r>
      <w:r w:rsidR="00DB37C7" w:rsidRPr="00B8669C">
        <w:t>requests</w:t>
      </w:r>
      <w:r w:rsidR="00DB37C7" w:rsidRPr="00B8669C">
        <w:rPr>
          <w:u w:val="none"/>
        </w:rPr>
        <w:t xml:space="preserve"> </w:t>
      </w:r>
      <w:r w:rsidR="00382111" w:rsidRPr="00B8669C">
        <w:rPr>
          <w:u w:val="none"/>
        </w:rPr>
        <w:t xml:space="preserve">that </w:t>
      </w:r>
      <w:r w:rsidR="00DB37C7" w:rsidRPr="00B8669C">
        <w:rPr>
          <w:u w:val="none"/>
        </w:rPr>
        <w:t xml:space="preserve">those beneficiary States with projects </w:t>
      </w:r>
      <w:r w:rsidR="00382111" w:rsidRPr="00B8669C">
        <w:rPr>
          <w:u w:val="none"/>
        </w:rPr>
        <w:t>whose</w:t>
      </w:r>
      <w:r w:rsidR="00DB37C7" w:rsidRPr="00B8669C">
        <w:rPr>
          <w:u w:val="none"/>
        </w:rPr>
        <w:t xml:space="preserve"> implementation </w:t>
      </w:r>
      <w:r w:rsidR="00F308B8" w:rsidRPr="00B8669C">
        <w:rPr>
          <w:u w:val="none"/>
        </w:rPr>
        <w:t>has been experiencing delay</w:t>
      </w:r>
      <w:r w:rsidR="00382111" w:rsidRPr="00B8669C">
        <w:rPr>
          <w:u w:val="none"/>
        </w:rPr>
        <w:t>s</w:t>
      </w:r>
      <w:r w:rsidR="00DB37C7" w:rsidRPr="00B8669C">
        <w:rPr>
          <w:u w:val="none"/>
        </w:rPr>
        <w:t xml:space="preserve"> take </w:t>
      </w:r>
      <w:r w:rsidR="00257B69" w:rsidRPr="00B8669C">
        <w:rPr>
          <w:u w:val="none"/>
        </w:rPr>
        <w:t>corrective</w:t>
      </w:r>
      <w:r w:rsidR="00DB37C7" w:rsidRPr="00B8669C">
        <w:rPr>
          <w:u w:val="none"/>
        </w:rPr>
        <w:t xml:space="preserve"> measures</w:t>
      </w:r>
      <w:r w:rsidR="00312E8E" w:rsidRPr="00B8669C">
        <w:rPr>
          <w:u w:val="none"/>
        </w:rPr>
        <w:t xml:space="preserve"> to ensure the timely implementation of the projects</w:t>
      </w:r>
      <w:r w:rsidR="00F308B8" w:rsidRPr="00B8669C">
        <w:rPr>
          <w:u w:val="none"/>
        </w:rPr>
        <w:t xml:space="preserve"> and </w:t>
      </w:r>
      <w:r w:rsidR="005F0C69" w:rsidRPr="00B8669C">
        <w:rPr>
          <w:u w:val="none"/>
        </w:rPr>
        <w:t xml:space="preserve">to </w:t>
      </w:r>
      <w:r w:rsidR="00F308B8" w:rsidRPr="00B8669C">
        <w:rPr>
          <w:u w:val="none"/>
        </w:rPr>
        <w:t>respect their reporting obligations</w:t>
      </w:r>
      <w:r w:rsidRPr="00B8669C">
        <w:rPr>
          <w:u w:val="none"/>
        </w:rPr>
        <w:t>;</w:t>
      </w:r>
    </w:p>
    <w:p w14:paraId="0E839412" w14:textId="725CC33C" w:rsidR="002E28FB" w:rsidRPr="00AD7812" w:rsidRDefault="002E28FB" w:rsidP="009E4F91">
      <w:pPr>
        <w:pStyle w:val="COMParaDecision"/>
        <w:tabs>
          <w:tab w:val="left" w:pos="567"/>
        </w:tabs>
        <w:ind w:left="1134" w:hanging="567"/>
      </w:pPr>
      <w:r w:rsidRPr="00AD7812">
        <w:lastRenderedPageBreak/>
        <w:t>Appreciates</w:t>
      </w:r>
      <w:r w:rsidRPr="00AD2B96">
        <w:rPr>
          <w:u w:val="none"/>
        </w:rPr>
        <w:t xml:space="preserve"> the </w:t>
      </w:r>
      <w:r w:rsidR="00AD2B96" w:rsidRPr="00AD2B96">
        <w:rPr>
          <w:u w:val="none"/>
        </w:rPr>
        <w:t xml:space="preserve">broadened scope of activities and themes of the projects funded by the Fund as well as the </w:t>
      </w:r>
      <w:r w:rsidRPr="00AD2B96">
        <w:rPr>
          <w:u w:val="none"/>
        </w:rPr>
        <w:t xml:space="preserve">impact that the assistance has </w:t>
      </w:r>
      <w:r w:rsidR="00382111">
        <w:rPr>
          <w:u w:val="none"/>
        </w:rPr>
        <w:t>had on</w:t>
      </w:r>
      <w:r w:rsidRPr="00AD2B96">
        <w:rPr>
          <w:u w:val="none"/>
        </w:rPr>
        <w:t xml:space="preserve"> the beneficiary States for </w:t>
      </w:r>
      <w:r w:rsidR="00587462">
        <w:rPr>
          <w:u w:val="none"/>
        </w:rPr>
        <w:t xml:space="preserve">building </w:t>
      </w:r>
      <w:r w:rsidR="001E61AF">
        <w:rPr>
          <w:u w:val="none"/>
        </w:rPr>
        <w:t xml:space="preserve">their safeguarding </w:t>
      </w:r>
      <w:r w:rsidR="00587462">
        <w:rPr>
          <w:u w:val="none"/>
        </w:rPr>
        <w:t xml:space="preserve">capacities </w:t>
      </w:r>
      <w:r w:rsidRPr="00AD2B96">
        <w:rPr>
          <w:u w:val="none"/>
        </w:rPr>
        <w:t xml:space="preserve">and </w:t>
      </w:r>
      <w:r w:rsidRPr="00316397">
        <w:t xml:space="preserve">further </w:t>
      </w:r>
      <w:r w:rsidRPr="00AD7812">
        <w:t>encourages</w:t>
      </w:r>
      <w:r w:rsidRPr="00AD2B96">
        <w:rPr>
          <w:u w:val="none"/>
        </w:rPr>
        <w:t xml:space="preserve"> them to continue to ensure the sustainability and enhancement of the results of the projects;</w:t>
      </w:r>
    </w:p>
    <w:p w14:paraId="68D43028" w14:textId="208BD6C6" w:rsidR="002E28FB" w:rsidRPr="001E61AF" w:rsidRDefault="002E28FB" w:rsidP="009E4F91">
      <w:pPr>
        <w:pStyle w:val="COMParaDecision"/>
        <w:tabs>
          <w:tab w:val="left" w:pos="567"/>
        </w:tabs>
        <w:ind w:left="1134" w:hanging="567"/>
      </w:pPr>
      <w:r w:rsidRPr="00AD7812">
        <w:t>Notes with satisfaction</w:t>
      </w:r>
      <w:r w:rsidRPr="00AD7812">
        <w:rPr>
          <w:u w:val="none"/>
        </w:rPr>
        <w:t xml:space="preserve"> the </w:t>
      </w:r>
      <w:r w:rsidR="001E61AF">
        <w:rPr>
          <w:u w:val="none"/>
        </w:rPr>
        <w:t xml:space="preserve">ongoing support for </w:t>
      </w:r>
      <w:r w:rsidRPr="00AD7812">
        <w:rPr>
          <w:u w:val="none"/>
        </w:rPr>
        <w:t xml:space="preserve">emergency International Assistance provided through the Intangible Cultural Heritage Fund and </w:t>
      </w:r>
      <w:r w:rsidRPr="00CE17C6">
        <w:t xml:space="preserve">also </w:t>
      </w:r>
      <w:r w:rsidRPr="00AD7812">
        <w:t>encourages</w:t>
      </w:r>
      <w:r w:rsidRPr="00AD7812">
        <w:rPr>
          <w:u w:val="none"/>
        </w:rPr>
        <w:t xml:space="preserve"> </w:t>
      </w:r>
      <w:r w:rsidR="007F4CE4">
        <w:rPr>
          <w:u w:val="none"/>
        </w:rPr>
        <w:t xml:space="preserve">ongoing </w:t>
      </w:r>
      <w:r w:rsidR="00C41515">
        <w:rPr>
          <w:u w:val="none"/>
        </w:rPr>
        <w:t>p</w:t>
      </w:r>
      <w:r w:rsidR="007F4CE4">
        <w:rPr>
          <w:u w:val="none"/>
        </w:rPr>
        <w:t>roject</w:t>
      </w:r>
      <w:r w:rsidR="00C41515">
        <w:rPr>
          <w:u w:val="none"/>
        </w:rPr>
        <w:t>s i</w:t>
      </w:r>
      <w:r w:rsidR="007F4CE4">
        <w:rPr>
          <w:u w:val="none"/>
        </w:rPr>
        <w:t xml:space="preserve">n Colombia, </w:t>
      </w:r>
      <w:r w:rsidR="007F4CE4" w:rsidRPr="007F4CE4">
        <w:rPr>
          <w:u w:val="none"/>
        </w:rPr>
        <w:t>Côte d’Ivoire and Niger</w:t>
      </w:r>
      <w:r w:rsidRPr="00AD7812">
        <w:rPr>
          <w:u w:val="none"/>
        </w:rPr>
        <w:t xml:space="preserve"> to continue</w:t>
      </w:r>
      <w:r w:rsidR="00382111">
        <w:rPr>
          <w:u w:val="none"/>
        </w:rPr>
        <w:t xml:space="preserve"> their</w:t>
      </w:r>
      <w:r w:rsidRPr="00AD7812">
        <w:rPr>
          <w:u w:val="none"/>
        </w:rPr>
        <w:t xml:space="preserve"> </w:t>
      </w:r>
      <w:r w:rsidRPr="001E61AF">
        <w:rPr>
          <w:u w:val="none"/>
        </w:rPr>
        <w:t xml:space="preserve">efforts to </w:t>
      </w:r>
      <w:r w:rsidR="00382111" w:rsidRPr="001E61AF">
        <w:rPr>
          <w:u w:val="none"/>
        </w:rPr>
        <w:t>integrat</w:t>
      </w:r>
      <w:r w:rsidR="00382111">
        <w:rPr>
          <w:u w:val="none"/>
        </w:rPr>
        <w:t xml:space="preserve">e </w:t>
      </w:r>
      <w:r w:rsidR="00B33C82" w:rsidRPr="001E61AF">
        <w:rPr>
          <w:color w:val="000000"/>
          <w:u w:val="none"/>
          <w:shd w:val="clear" w:color="auto" w:fill="FFFFFF"/>
        </w:rPr>
        <w:t xml:space="preserve">peace and cohesion among communities through </w:t>
      </w:r>
      <w:r w:rsidR="00702488" w:rsidRPr="001E61AF">
        <w:rPr>
          <w:u w:val="none"/>
        </w:rPr>
        <w:t>intangible cultural heritage</w:t>
      </w:r>
      <w:r w:rsidRPr="001E61AF">
        <w:rPr>
          <w:u w:val="none"/>
        </w:rPr>
        <w:t>;</w:t>
      </w:r>
    </w:p>
    <w:p w14:paraId="38253E8C" w14:textId="72A2D568" w:rsidR="00526DB3" w:rsidRPr="00AD2B96" w:rsidRDefault="00C73410" w:rsidP="009E4F91">
      <w:pPr>
        <w:pStyle w:val="COMParaDecision"/>
        <w:tabs>
          <w:tab w:val="left" w:pos="567"/>
        </w:tabs>
        <w:ind w:left="1134" w:hanging="567"/>
        <w:rPr>
          <w:u w:val="none"/>
        </w:rPr>
      </w:pPr>
      <w:r>
        <w:t>Expresses its support</w:t>
      </w:r>
      <w:r w:rsidR="00526DB3" w:rsidRPr="00AD2B96">
        <w:rPr>
          <w:u w:val="none"/>
        </w:rPr>
        <w:t xml:space="preserve"> </w:t>
      </w:r>
      <w:r w:rsidR="00784B84">
        <w:rPr>
          <w:u w:val="none"/>
        </w:rPr>
        <w:t xml:space="preserve">for </w:t>
      </w:r>
      <w:r>
        <w:rPr>
          <w:u w:val="none"/>
        </w:rPr>
        <w:t xml:space="preserve">the establishment of </w:t>
      </w:r>
      <w:r w:rsidR="00526DB3" w:rsidRPr="00AD2B96">
        <w:rPr>
          <w:u w:val="none"/>
        </w:rPr>
        <w:t>the modality for the provision of services, as provided by Article 21 (a) to (f) and as an alternative modality to the mere provision of financial grants</w:t>
      </w:r>
      <w:r w:rsidR="00125896">
        <w:rPr>
          <w:u w:val="none"/>
        </w:rPr>
        <w:t>;</w:t>
      </w:r>
    </w:p>
    <w:p w14:paraId="2F486286" w14:textId="4E9D4CCE" w:rsidR="002E28FB" w:rsidRPr="00AD7812" w:rsidRDefault="0082309B" w:rsidP="009E4F91">
      <w:pPr>
        <w:pStyle w:val="COMParaDecision"/>
        <w:tabs>
          <w:tab w:val="left" w:pos="567"/>
        </w:tabs>
        <w:ind w:left="1134" w:hanging="567"/>
        <w:rPr>
          <w:u w:val="none"/>
        </w:rPr>
      </w:pPr>
      <w:r>
        <w:t>Further r</w:t>
      </w:r>
      <w:r w:rsidR="002E28FB" w:rsidRPr="00AD7812">
        <w:t>equests</w:t>
      </w:r>
      <w:r w:rsidR="002E28FB" w:rsidRPr="00AD7812">
        <w:rPr>
          <w:u w:val="none"/>
        </w:rPr>
        <w:t xml:space="preserve"> that the Secretariat ensure, whenever possible, that contracts established with beneficiary States provide for the submission of final or progress reports, as appropriate, by 30 June so that it may take note of the use made of the assistance provided in a timely manner and </w:t>
      </w:r>
      <w:r w:rsidR="002E28FB" w:rsidRPr="00AD7812">
        <w:t>invites</w:t>
      </w:r>
      <w:r w:rsidR="002E28FB" w:rsidRPr="00AD7812">
        <w:rPr>
          <w:u w:val="none"/>
        </w:rPr>
        <w:t xml:space="preserve"> current and future beneficiary States to respect the deadlines for</w:t>
      </w:r>
      <w:r w:rsidR="00382111">
        <w:rPr>
          <w:u w:val="none"/>
        </w:rPr>
        <w:t xml:space="preserve"> the</w:t>
      </w:r>
      <w:r w:rsidR="002E28FB" w:rsidRPr="00AD7812">
        <w:rPr>
          <w:u w:val="none"/>
        </w:rPr>
        <w:t xml:space="preserve"> submission of reports as established under their respective contracts;</w:t>
      </w:r>
    </w:p>
    <w:p w14:paraId="708478FE" w14:textId="68F1A8F0" w:rsidR="009504B6" w:rsidRPr="009E4F91" w:rsidRDefault="00AD2B96" w:rsidP="009E4F91">
      <w:pPr>
        <w:pStyle w:val="COMParaDecision"/>
        <w:tabs>
          <w:tab w:val="left" w:pos="567"/>
        </w:tabs>
        <w:ind w:left="1134" w:hanging="567"/>
        <w:rPr>
          <w:u w:val="none"/>
          <w:shd w:val="clear" w:color="auto" w:fill="FFFFFF"/>
        </w:rPr>
      </w:pPr>
      <w:r>
        <w:t>Welcomes</w:t>
      </w:r>
      <w:r w:rsidRPr="00AD2B96">
        <w:rPr>
          <w:u w:val="none"/>
        </w:rPr>
        <w:t xml:space="preserve"> the approval by the seventh session of the General Assembly of the proposal for the creation of </w:t>
      </w:r>
      <w:r w:rsidRPr="00AD2B96">
        <w:rPr>
          <w:u w:val="none"/>
          <w:shd w:val="clear" w:color="auto" w:fill="FFFFFF"/>
        </w:rPr>
        <w:t>a dedicated team to operationalize the implementation of the International Assistance mechanism</w:t>
      </w:r>
      <w:r w:rsidRPr="00AD2B96">
        <w:rPr>
          <w:u w:val="none"/>
        </w:rPr>
        <w:t xml:space="preserve"> and </w:t>
      </w:r>
      <w:r w:rsidRPr="00997A77">
        <w:t>further expresses its satisfaction</w:t>
      </w:r>
      <w:r w:rsidRPr="00AD2B96">
        <w:rPr>
          <w:u w:val="none"/>
        </w:rPr>
        <w:t xml:space="preserve"> that the human capacities of the Secretariat will be reinforced in order to provide more substantive support to beneficiary States in the implementation of projects and their effective monitoring</w:t>
      </w:r>
      <w:r w:rsidR="00125896">
        <w:rPr>
          <w:u w:val="none"/>
          <w:shd w:val="clear" w:color="auto" w:fill="FFFFFF"/>
        </w:rPr>
        <w:t>.</w:t>
      </w:r>
    </w:p>
    <w:p w14:paraId="2029CF63" w14:textId="77777777" w:rsidR="00125896" w:rsidRDefault="00125896">
      <w:pPr>
        <w:rPr>
          <w:rFonts w:ascii="Arial" w:eastAsia="SimSun" w:hAnsi="Arial" w:cs="Arial"/>
          <w:b/>
          <w:sz w:val="22"/>
          <w:szCs w:val="22"/>
          <w:lang w:val="en-GB"/>
        </w:rPr>
      </w:pPr>
      <w:r w:rsidRPr="005E7333">
        <w:rPr>
          <w:b/>
          <w:lang w:val="en-US"/>
        </w:rPr>
        <w:br w:type="page"/>
      </w:r>
    </w:p>
    <w:p w14:paraId="25229B97" w14:textId="56EEBF32" w:rsidR="00D258AD" w:rsidRPr="00FB1349" w:rsidRDefault="00D258AD" w:rsidP="00125896">
      <w:pPr>
        <w:pStyle w:val="COMParaDecision"/>
        <w:numPr>
          <w:ilvl w:val="0"/>
          <w:numId w:val="0"/>
        </w:numPr>
        <w:jc w:val="center"/>
        <w:rPr>
          <w:b/>
        </w:rPr>
      </w:pPr>
      <w:r w:rsidRPr="00FB1349">
        <w:rPr>
          <w:b/>
        </w:rPr>
        <w:lastRenderedPageBreak/>
        <w:t>ANNEX</w:t>
      </w:r>
    </w:p>
    <w:p w14:paraId="1226A158" w14:textId="1088BED4" w:rsidR="00D258AD" w:rsidRPr="00D258AD" w:rsidRDefault="00D258AD" w:rsidP="00FB1349">
      <w:pPr>
        <w:pStyle w:val="COMParaDecision"/>
        <w:numPr>
          <w:ilvl w:val="0"/>
          <w:numId w:val="0"/>
        </w:numPr>
        <w:spacing w:before="240" w:after="360"/>
        <w:jc w:val="center"/>
        <w:rPr>
          <w:b/>
          <w:u w:val="none"/>
        </w:rPr>
      </w:pPr>
      <w:r w:rsidRPr="00D258AD">
        <w:rPr>
          <w:b/>
          <w:u w:val="none"/>
        </w:rPr>
        <w:t>Summary information on State</w:t>
      </w:r>
      <w:r w:rsidR="008E413A">
        <w:rPr>
          <w:b/>
          <w:u w:val="none"/>
        </w:rPr>
        <w:t>s</w:t>
      </w:r>
      <w:r w:rsidRPr="00D258AD">
        <w:rPr>
          <w:b/>
          <w:u w:val="none"/>
        </w:rPr>
        <w:t xml:space="preserve"> Parties’ reports on the use made of</w:t>
      </w:r>
      <w:r w:rsidRPr="00D258AD">
        <w:rPr>
          <w:b/>
          <w:u w:val="none"/>
        </w:rPr>
        <w:br/>
        <w:t>International Assistance</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D258AD" w:rsidRPr="001810E6" w14:paraId="4AEFC480" w14:textId="77777777" w:rsidTr="00D523C1">
        <w:trPr>
          <w:cantSplit/>
        </w:trPr>
        <w:tc>
          <w:tcPr>
            <w:tcW w:w="2025" w:type="dxa"/>
            <w:shd w:val="clear" w:color="auto" w:fill="auto"/>
            <w:vAlign w:val="center"/>
          </w:tcPr>
          <w:p w14:paraId="6F085CFF" w14:textId="77777777" w:rsidR="00D258AD" w:rsidRPr="00E45813" w:rsidRDefault="00157DA8" w:rsidP="00D523C1">
            <w:pPr>
              <w:spacing w:before="120" w:after="120"/>
              <w:jc w:val="center"/>
              <w:rPr>
                <w:rFonts w:ascii="Arial" w:hAnsi="Arial" w:cs="Arial"/>
                <w:b/>
                <w:sz w:val="22"/>
                <w:szCs w:val="22"/>
              </w:rPr>
            </w:pPr>
            <w:r w:rsidRPr="00157DA8">
              <w:rPr>
                <w:rFonts w:ascii="Arial" w:hAnsi="Arial" w:cs="Arial"/>
                <w:b/>
                <w:sz w:val="22"/>
                <w:szCs w:val="22"/>
              </w:rPr>
              <w:t>BOTSWANA</w:t>
            </w:r>
          </w:p>
        </w:tc>
        <w:tc>
          <w:tcPr>
            <w:tcW w:w="1560" w:type="dxa"/>
            <w:shd w:val="clear" w:color="auto" w:fill="auto"/>
            <w:vAlign w:val="center"/>
          </w:tcPr>
          <w:p w14:paraId="2EE48D09" w14:textId="4BAE86FE" w:rsidR="00D258AD" w:rsidRPr="00AD7812" w:rsidRDefault="00D258AD" w:rsidP="000079D8">
            <w:pPr>
              <w:pStyle w:val="Marge"/>
              <w:keepNext/>
              <w:tabs>
                <w:tab w:val="clear" w:pos="567"/>
              </w:tabs>
              <w:spacing w:before="120" w:after="120"/>
              <w:jc w:val="left"/>
              <w:outlineLvl w:val="0"/>
              <w:rPr>
                <w:rFonts w:cs="Arial"/>
                <w:b/>
                <w:color w:val="000000"/>
                <w:sz w:val="20"/>
                <w:szCs w:val="20"/>
                <w:lang w:val="en-GB"/>
              </w:rPr>
            </w:pPr>
            <w:r w:rsidRPr="00AD7812">
              <w:rPr>
                <w:rFonts w:cs="Arial"/>
                <w:b/>
                <w:color w:val="000000"/>
                <w:sz w:val="20"/>
                <w:szCs w:val="20"/>
                <w:lang w:val="en-GB"/>
              </w:rPr>
              <w:t>US$</w:t>
            </w:r>
            <w:r w:rsidR="009504B6" w:rsidRPr="00B8758C">
              <w:rPr>
                <w:rFonts w:cs="Arial"/>
                <w:b/>
                <w:sz w:val="20"/>
                <w:szCs w:val="20"/>
                <w:lang w:val="en-GB"/>
              </w:rPr>
              <w:t>68,261</w:t>
            </w:r>
          </w:p>
        </w:tc>
        <w:tc>
          <w:tcPr>
            <w:tcW w:w="6073" w:type="dxa"/>
            <w:shd w:val="clear" w:color="auto" w:fill="auto"/>
            <w:vAlign w:val="center"/>
          </w:tcPr>
          <w:p w14:paraId="1103696A" w14:textId="29E4AA43" w:rsidR="00D258AD" w:rsidRPr="00AD7812" w:rsidRDefault="006E4800" w:rsidP="006E4800">
            <w:pPr>
              <w:pStyle w:val="Marge"/>
              <w:keepNext/>
              <w:tabs>
                <w:tab w:val="clear" w:pos="567"/>
              </w:tabs>
              <w:spacing w:before="120" w:after="120"/>
              <w:jc w:val="left"/>
              <w:outlineLvl w:val="0"/>
              <w:rPr>
                <w:rFonts w:cs="Arial"/>
                <w:b/>
                <w:color w:val="000000"/>
                <w:sz w:val="20"/>
                <w:szCs w:val="20"/>
                <w:lang w:val="en-GB"/>
              </w:rPr>
            </w:pPr>
            <w:r w:rsidRPr="00F61749">
              <w:rPr>
                <w:rFonts w:cs="Arial"/>
                <w:b/>
                <w:color w:val="000000"/>
                <w:sz w:val="20"/>
                <w:szCs w:val="20"/>
                <w:lang w:val="en-GB"/>
              </w:rPr>
              <w:t xml:space="preserve">Promotion of earthen ware pottery-making skills in </w:t>
            </w:r>
            <w:proofErr w:type="spellStart"/>
            <w:r w:rsidRPr="00F61749">
              <w:rPr>
                <w:rFonts w:cs="Arial"/>
                <w:b/>
                <w:color w:val="000000"/>
                <w:sz w:val="20"/>
                <w:szCs w:val="20"/>
                <w:lang w:val="en-GB"/>
              </w:rPr>
              <w:t>Kgatleng</w:t>
            </w:r>
            <w:proofErr w:type="spellEnd"/>
            <w:r w:rsidRPr="00F61749">
              <w:rPr>
                <w:rFonts w:cs="Arial"/>
                <w:b/>
                <w:color w:val="000000"/>
                <w:sz w:val="20"/>
                <w:szCs w:val="20"/>
                <w:lang w:val="en-GB"/>
              </w:rPr>
              <w:t xml:space="preserve"> district</w:t>
            </w:r>
            <w:r w:rsidR="00157DA8">
              <w:rPr>
                <w:rFonts w:cs="Arial"/>
                <w:b/>
                <w:color w:val="000000"/>
                <w:sz w:val="20"/>
                <w:szCs w:val="20"/>
                <w:lang w:val="en-GB"/>
              </w:rPr>
              <w:t xml:space="preserve"> </w:t>
            </w:r>
            <w:r w:rsidR="00157DA8" w:rsidRPr="00157DA8">
              <w:rPr>
                <w:rFonts w:cs="Arial"/>
                <w:b/>
                <w:color w:val="000000"/>
                <w:sz w:val="20"/>
                <w:szCs w:val="20"/>
                <w:lang w:val="en-US"/>
              </w:rPr>
              <w:t>(</w:t>
            </w:r>
            <w:r w:rsidR="002C06DD">
              <w:rPr>
                <w:rFonts w:cs="Arial"/>
                <w:b/>
                <w:color w:val="000000"/>
                <w:sz w:val="20"/>
                <w:szCs w:val="20"/>
                <w:lang w:val="en-US"/>
              </w:rPr>
              <w:t>no.</w:t>
            </w:r>
            <w:r w:rsidR="00157DA8" w:rsidRPr="00157DA8">
              <w:rPr>
                <w:rFonts w:cs="Arial"/>
                <w:b/>
                <w:color w:val="000000"/>
                <w:sz w:val="20"/>
                <w:szCs w:val="20"/>
                <w:lang w:val="en-US"/>
              </w:rPr>
              <w:t xml:space="preserve"> 01153)</w:t>
            </w:r>
          </w:p>
        </w:tc>
      </w:tr>
      <w:tr w:rsidR="00D258AD" w:rsidRPr="00AD7812" w14:paraId="27808C46" w14:textId="77777777" w:rsidTr="00D523C1">
        <w:trPr>
          <w:cantSplit/>
        </w:trPr>
        <w:tc>
          <w:tcPr>
            <w:tcW w:w="2025" w:type="dxa"/>
            <w:shd w:val="clear" w:color="auto" w:fill="auto"/>
            <w:vAlign w:val="center"/>
          </w:tcPr>
          <w:p w14:paraId="6B5236CB" w14:textId="77777777" w:rsidR="00D258AD" w:rsidRPr="00AD7812" w:rsidRDefault="00D258AD" w:rsidP="00D523C1">
            <w:pPr>
              <w:pStyle w:val="Marge"/>
              <w:keepNext/>
              <w:tabs>
                <w:tab w:val="clear" w:pos="567"/>
              </w:tabs>
              <w:spacing w:before="120" w:after="120"/>
              <w:jc w:val="right"/>
              <w:outlineLvl w:val="0"/>
              <w:rPr>
                <w:rFonts w:cs="Arial"/>
                <w:i/>
                <w:color w:val="000000"/>
                <w:sz w:val="20"/>
                <w:szCs w:val="20"/>
                <w:lang w:val="en-GB"/>
              </w:rPr>
            </w:pPr>
            <w:r w:rsidRPr="00AD7812">
              <w:rPr>
                <w:rFonts w:cs="Arial"/>
                <w:i/>
                <w:color w:val="000000"/>
                <w:sz w:val="20"/>
                <w:szCs w:val="20"/>
                <w:lang w:val="en-GB"/>
              </w:rPr>
              <w:t>Granted:</w:t>
            </w:r>
          </w:p>
        </w:tc>
        <w:tc>
          <w:tcPr>
            <w:tcW w:w="7633" w:type="dxa"/>
            <w:gridSpan w:val="2"/>
            <w:shd w:val="clear" w:color="auto" w:fill="auto"/>
            <w:vAlign w:val="center"/>
          </w:tcPr>
          <w:p w14:paraId="4C0CF0D9" w14:textId="4A77DB96" w:rsidR="00D258AD" w:rsidRPr="00661D33" w:rsidRDefault="00D258AD" w:rsidP="00B8758C">
            <w:pPr>
              <w:pStyle w:val="Marge"/>
              <w:keepNext/>
              <w:tabs>
                <w:tab w:val="clear" w:pos="567"/>
              </w:tabs>
              <w:spacing w:before="120" w:after="120"/>
              <w:jc w:val="left"/>
              <w:outlineLvl w:val="0"/>
              <w:rPr>
                <w:rFonts w:cs="Arial"/>
                <w:caps/>
                <w:sz w:val="20"/>
                <w:szCs w:val="20"/>
                <w:u w:val="single"/>
                <w:lang w:val="en-GB"/>
              </w:rPr>
            </w:pPr>
            <w:r w:rsidRPr="001F771B">
              <w:rPr>
                <w:rFonts w:cs="Arial"/>
                <w:color w:val="000000"/>
                <w:sz w:val="20"/>
                <w:szCs w:val="20"/>
                <w:lang w:val="en-GB"/>
              </w:rPr>
              <w:t>201</w:t>
            </w:r>
            <w:r w:rsidR="004B2362" w:rsidRPr="001F771B">
              <w:rPr>
                <w:rFonts w:cs="Arial"/>
                <w:color w:val="000000"/>
                <w:sz w:val="20"/>
                <w:szCs w:val="20"/>
                <w:lang w:val="en-GB"/>
              </w:rPr>
              <w:t>6</w:t>
            </w:r>
            <w:r w:rsidRPr="001F771B">
              <w:rPr>
                <w:rFonts w:cs="Arial"/>
                <w:color w:val="000000"/>
                <w:sz w:val="20"/>
                <w:szCs w:val="20"/>
                <w:lang w:val="en-GB"/>
              </w:rPr>
              <w:t xml:space="preserve"> </w:t>
            </w:r>
            <w:r w:rsidRPr="00394937">
              <w:rPr>
                <w:rFonts w:cs="Arial"/>
                <w:color w:val="000000"/>
                <w:sz w:val="20"/>
                <w:szCs w:val="20"/>
                <w:lang w:val="en-GB"/>
              </w:rPr>
              <w:t>(</w:t>
            </w:r>
            <w:hyperlink r:id="rId58" w:history="1">
              <w:r w:rsidR="00157DA8" w:rsidRPr="00661D33">
                <w:rPr>
                  <w:rStyle w:val="Hyperlink"/>
                  <w:rFonts w:cs="Arial"/>
                  <w:caps/>
                  <w:sz w:val="20"/>
                  <w:szCs w:val="20"/>
                  <w:lang w:val="en-GB"/>
                </w:rPr>
                <w:t>DECISION 11.COM</w:t>
              </w:r>
              <w:r w:rsidR="00B8758C" w:rsidRPr="00661D33">
                <w:rPr>
                  <w:rStyle w:val="Hyperlink"/>
                  <w:rFonts w:cs="Arial"/>
                  <w:caps/>
                  <w:sz w:val="20"/>
                  <w:szCs w:val="20"/>
                  <w:lang w:val="en-GB"/>
                </w:rPr>
                <w:t xml:space="preserve"> </w:t>
              </w:r>
              <w:r w:rsidR="00157DA8" w:rsidRPr="00661D33">
                <w:rPr>
                  <w:rStyle w:val="Hyperlink"/>
                  <w:rFonts w:cs="Arial"/>
                  <w:caps/>
                  <w:sz w:val="20"/>
                  <w:szCs w:val="20"/>
                  <w:lang w:val="en-GB"/>
                </w:rPr>
                <w:t>3.BUR</w:t>
              </w:r>
              <w:r w:rsidR="00B8758C" w:rsidRPr="00661D33">
                <w:rPr>
                  <w:rStyle w:val="Hyperlink"/>
                  <w:rFonts w:cs="Arial"/>
                  <w:caps/>
                  <w:sz w:val="20"/>
                  <w:szCs w:val="20"/>
                  <w:lang w:val="en-GB"/>
                </w:rPr>
                <w:t xml:space="preserve"> </w:t>
              </w:r>
              <w:r w:rsidR="00157DA8" w:rsidRPr="00661D33">
                <w:rPr>
                  <w:rStyle w:val="Hyperlink"/>
                  <w:rFonts w:cs="Arial"/>
                  <w:caps/>
                  <w:sz w:val="20"/>
                  <w:szCs w:val="20"/>
                  <w:lang w:val="en-GB"/>
                </w:rPr>
                <w:t>5.1</w:t>
              </w:r>
            </w:hyperlink>
            <w:r w:rsidR="00157DA8" w:rsidRPr="00394937">
              <w:rPr>
                <w:color w:val="000000"/>
              </w:rPr>
              <w:t>)</w:t>
            </w:r>
          </w:p>
        </w:tc>
      </w:tr>
      <w:tr w:rsidR="00D258AD" w:rsidRPr="00AD7812" w14:paraId="49605E79" w14:textId="77777777" w:rsidTr="00D523C1">
        <w:trPr>
          <w:cantSplit/>
        </w:trPr>
        <w:tc>
          <w:tcPr>
            <w:tcW w:w="2025" w:type="dxa"/>
            <w:shd w:val="clear" w:color="auto" w:fill="auto"/>
            <w:vAlign w:val="center"/>
          </w:tcPr>
          <w:p w14:paraId="0992324C" w14:textId="77777777" w:rsidR="00D258AD" w:rsidRPr="00AD7812" w:rsidRDefault="00D258AD" w:rsidP="00D523C1">
            <w:pPr>
              <w:pStyle w:val="Marge"/>
              <w:keepNext/>
              <w:tabs>
                <w:tab w:val="clear" w:pos="567"/>
              </w:tabs>
              <w:spacing w:before="120" w:after="120"/>
              <w:jc w:val="right"/>
              <w:outlineLvl w:val="0"/>
              <w:rPr>
                <w:rFonts w:cs="Arial"/>
                <w:i/>
                <w:color w:val="000000"/>
                <w:sz w:val="20"/>
                <w:szCs w:val="20"/>
                <w:lang w:val="en-GB"/>
              </w:rPr>
            </w:pPr>
            <w:r w:rsidRPr="00AD7812">
              <w:rPr>
                <w:rFonts w:cs="Arial"/>
                <w:i/>
                <w:color w:val="000000"/>
                <w:sz w:val="20"/>
                <w:szCs w:val="20"/>
                <w:lang w:val="en-GB"/>
              </w:rPr>
              <w:t>Reporting period:</w:t>
            </w:r>
          </w:p>
        </w:tc>
        <w:tc>
          <w:tcPr>
            <w:tcW w:w="7633" w:type="dxa"/>
            <w:gridSpan w:val="2"/>
            <w:shd w:val="clear" w:color="auto" w:fill="auto"/>
            <w:vAlign w:val="center"/>
          </w:tcPr>
          <w:p w14:paraId="48A0516B" w14:textId="6FCEE785" w:rsidR="00D258AD" w:rsidRPr="00157DA8" w:rsidRDefault="006E4800" w:rsidP="007A2F88">
            <w:pPr>
              <w:pStyle w:val="Marge"/>
              <w:keepNext/>
              <w:tabs>
                <w:tab w:val="clear" w:pos="567"/>
              </w:tabs>
              <w:spacing w:before="120" w:after="120"/>
              <w:jc w:val="left"/>
              <w:outlineLvl w:val="0"/>
              <w:rPr>
                <w:rFonts w:cs="Arial"/>
                <w:color w:val="000000"/>
                <w:sz w:val="20"/>
                <w:szCs w:val="20"/>
                <w:lang w:val="en-GB"/>
              </w:rPr>
            </w:pPr>
            <w:r w:rsidRPr="00157DA8">
              <w:rPr>
                <w:rFonts w:cs="Arial"/>
                <w:color w:val="000000"/>
                <w:sz w:val="20"/>
                <w:szCs w:val="20"/>
                <w:lang w:val="en-US"/>
              </w:rPr>
              <w:t>1</w:t>
            </w:r>
            <w:r w:rsidR="006D2A01">
              <w:rPr>
                <w:rFonts w:cs="Arial"/>
                <w:color w:val="000000"/>
                <w:sz w:val="20"/>
                <w:szCs w:val="20"/>
                <w:lang w:val="en-US"/>
              </w:rPr>
              <w:t>7</w:t>
            </w:r>
            <w:r w:rsidRPr="00157DA8">
              <w:rPr>
                <w:rFonts w:cs="Arial"/>
                <w:color w:val="000000"/>
                <w:sz w:val="20"/>
                <w:szCs w:val="20"/>
                <w:lang w:val="en-US"/>
              </w:rPr>
              <w:t>/02/2017</w:t>
            </w:r>
            <w:r w:rsidR="00B17530">
              <w:rPr>
                <w:rFonts w:cs="Arial"/>
                <w:color w:val="000000"/>
                <w:sz w:val="20"/>
                <w:szCs w:val="20"/>
                <w:lang w:val="en-US"/>
              </w:rPr>
              <w:t xml:space="preserve"> </w:t>
            </w:r>
            <w:r w:rsidR="007A2F88">
              <w:rPr>
                <w:rFonts w:cs="Arial"/>
                <w:color w:val="000000"/>
                <w:sz w:val="20"/>
                <w:szCs w:val="20"/>
                <w:lang w:val="en-US"/>
              </w:rPr>
              <w:t>–</w:t>
            </w:r>
            <w:r w:rsidRPr="00157DA8">
              <w:rPr>
                <w:rFonts w:cs="Arial"/>
                <w:color w:val="000000"/>
                <w:sz w:val="20"/>
                <w:szCs w:val="20"/>
                <w:lang w:val="en-US"/>
              </w:rPr>
              <w:t xml:space="preserve"> 30/06/2018</w:t>
            </w:r>
          </w:p>
        </w:tc>
      </w:tr>
    </w:tbl>
    <w:p w14:paraId="33DFAFB2" w14:textId="2FBB4079" w:rsidR="00EE53E8" w:rsidRPr="00EE53E8" w:rsidRDefault="00EE53E8" w:rsidP="00EE53E8">
      <w:pPr>
        <w:spacing w:before="120" w:after="120"/>
        <w:jc w:val="both"/>
        <w:rPr>
          <w:rFonts w:ascii="Arial" w:hAnsi="Arial" w:cs="Arial"/>
          <w:sz w:val="22"/>
          <w:szCs w:val="22"/>
          <w:lang w:val="en-US"/>
        </w:rPr>
      </w:pPr>
      <w:r w:rsidRPr="00EE53E8">
        <w:rPr>
          <w:rFonts w:ascii="Arial" w:hAnsi="Arial" w:cs="Arial"/>
          <w:sz w:val="22"/>
          <w:szCs w:val="22"/>
          <w:lang w:val="en-US"/>
        </w:rPr>
        <w:t xml:space="preserve">Implemented by the </w:t>
      </w:r>
      <w:proofErr w:type="spellStart"/>
      <w:r w:rsidRPr="00EE53E8">
        <w:rPr>
          <w:rFonts w:ascii="Arial" w:hAnsi="Arial" w:cs="Arial"/>
          <w:sz w:val="22"/>
          <w:szCs w:val="22"/>
          <w:lang w:val="en-US"/>
        </w:rPr>
        <w:t>Phuthadikobo</w:t>
      </w:r>
      <w:proofErr w:type="spellEnd"/>
      <w:r w:rsidRPr="00EE53E8">
        <w:rPr>
          <w:rFonts w:ascii="Arial" w:hAnsi="Arial" w:cs="Arial"/>
          <w:sz w:val="22"/>
          <w:szCs w:val="22"/>
          <w:lang w:val="en-US"/>
        </w:rPr>
        <w:t xml:space="preserve"> Museum, the objective of this participatory project was to promote earthenware pottery making skills in </w:t>
      </w:r>
      <w:proofErr w:type="spellStart"/>
      <w:r w:rsidRPr="00EE53E8">
        <w:rPr>
          <w:rFonts w:ascii="Arial" w:hAnsi="Arial" w:cs="Arial"/>
          <w:sz w:val="22"/>
          <w:szCs w:val="22"/>
          <w:lang w:val="en-US"/>
        </w:rPr>
        <w:t>Kgatleng</w:t>
      </w:r>
      <w:proofErr w:type="spellEnd"/>
      <w:r w:rsidRPr="00EE53E8">
        <w:rPr>
          <w:rFonts w:ascii="Arial" w:hAnsi="Arial" w:cs="Arial"/>
          <w:sz w:val="22"/>
          <w:szCs w:val="22"/>
          <w:lang w:val="en-US"/>
        </w:rPr>
        <w:t xml:space="preserve"> </w:t>
      </w:r>
      <w:r w:rsidR="00A862EF">
        <w:rPr>
          <w:rFonts w:ascii="Arial" w:hAnsi="Arial" w:cs="Arial"/>
          <w:sz w:val="22"/>
          <w:szCs w:val="22"/>
          <w:lang w:val="en-US"/>
        </w:rPr>
        <w:t>d</w:t>
      </w:r>
      <w:r w:rsidR="00A862EF" w:rsidRPr="00EE53E8">
        <w:rPr>
          <w:rFonts w:ascii="Arial" w:hAnsi="Arial" w:cs="Arial"/>
          <w:sz w:val="22"/>
          <w:szCs w:val="22"/>
          <w:lang w:val="en-US"/>
        </w:rPr>
        <w:t>istrict</w:t>
      </w:r>
      <w:r w:rsidRPr="00EE53E8">
        <w:rPr>
          <w:rFonts w:ascii="Arial" w:hAnsi="Arial" w:cs="Arial"/>
          <w:sz w:val="22"/>
          <w:szCs w:val="22"/>
          <w:lang w:val="en-US"/>
        </w:rPr>
        <w:t xml:space="preserve">, which </w:t>
      </w:r>
      <w:r w:rsidRPr="00EE53E8">
        <w:rPr>
          <w:rFonts w:ascii="Arial" w:hAnsi="Arial" w:cs="Arial"/>
          <w:sz w:val="22"/>
          <w:szCs w:val="22"/>
          <w:lang w:val="en-GB"/>
        </w:rPr>
        <w:t>relate to the traditional practices and beliefs of the community.</w:t>
      </w:r>
      <w:r w:rsidRPr="00EE53E8">
        <w:rPr>
          <w:rFonts w:ascii="Arial" w:hAnsi="Arial" w:cs="Arial"/>
          <w:sz w:val="22"/>
          <w:szCs w:val="22"/>
          <w:lang w:val="en-US"/>
        </w:rPr>
        <w:t xml:space="preserve"> Though earthenware pottery-making has been </w:t>
      </w:r>
      <w:proofErr w:type="spellStart"/>
      <w:r w:rsidRPr="00EE53E8">
        <w:rPr>
          <w:rFonts w:ascii="Arial" w:hAnsi="Arial" w:cs="Arial"/>
          <w:sz w:val="22"/>
          <w:szCs w:val="22"/>
          <w:lang w:val="en-US"/>
        </w:rPr>
        <w:t>practised</w:t>
      </w:r>
      <w:proofErr w:type="spellEnd"/>
      <w:r w:rsidRPr="00EE53E8">
        <w:rPr>
          <w:rFonts w:ascii="Arial" w:hAnsi="Arial" w:cs="Arial"/>
          <w:sz w:val="22"/>
          <w:szCs w:val="22"/>
          <w:lang w:val="en-US"/>
        </w:rPr>
        <w:t xml:space="preserve"> among the </w:t>
      </w:r>
      <w:proofErr w:type="spellStart"/>
      <w:r w:rsidRPr="00EE53E8">
        <w:rPr>
          <w:rFonts w:ascii="Arial" w:hAnsi="Arial" w:cs="Arial"/>
          <w:sz w:val="22"/>
          <w:szCs w:val="22"/>
          <w:lang w:val="en-US"/>
        </w:rPr>
        <w:t>Bakhatla</w:t>
      </w:r>
      <w:proofErr w:type="spellEnd"/>
      <w:r w:rsidRPr="00EE53E8">
        <w:rPr>
          <w:rFonts w:ascii="Arial" w:hAnsi="Arial" w:cs="Arial"/>
          <w:sz w:val="22"/>
          <w:szCs w:val="22"/>
          <w:lang w:val="en-US"/>
        </w:rPr>
        <w:t xml:space="preserve"> </w:t>
      </w:r>
      <w:proofErr w:type="spellStart"/>
      <w:r w:rsidRPr="00EE53E8">
        <w:rPr>
          <w:rFonts w:ascii="Arial" w:hAnsi="Arial" w:cs="Arial"/>
          <w:sz w:val="22"/>
          <w:szCs w:val="22"/>
          <w:lang w:val="en-US"/>
        </w:rPr>
        <w:t>ba</w:t>
      </w:r>
      <w:proofErr w:type="spellEnd"/>
      <w:r w:rsidRPr="00EE53E8">
        <w:rPr>
          <w:rFonts w:ascii="Arial" w:hAnsi="Arial" w:cs="Arial"/>
          <w:sz w:val="22"/>
          <w:szCs w:val="22"/>
          <w:lang w:val="en-US"/>
        </w:rPr>
        <w:t xml:space="preserve"> </w:t>
      </w:r>
      <w:proofErr w:type="spellStart"/>
      <w:r w:rsidRPr="00EE53E8">
        <w:rPr>
          <w:rFonts w:ascii="Arial" w:hAnsi="Arial" w:cs="Arial"/>
          <w:sz w:val="22"/>
          <w:szCs w:val="22"/>
          <w:lang w:val="en-US"/>
        </w:rPr>
        <w:t>Kgafela</w:t>
      </w:r>
      <w:proofErr w:type="spellEnd"/>
      <w:r w:rsidRPr="00EE53E8">
        <w:rPr>
          <w:rFonts w:ascii="Arial" w:hAnsi="Arial" w:cs="Arial"/>
          <w:sz w:val="22"/>
          <w:szCs w:val="22"/>
          <w:lang w:val="en-US"/>
        </w:rPr>
        <w:t xml:space="preserve"> community since 1871, it is currently threatened by the limited number of master potters active in the district and the lack of protection of cultural spaces where the soil resources are located.</w:t>
      </w:r>
    </w:p>
    <w:p w14:paraId="276411A3" w14:textId="36D0DE80" w:rsidR="00EE53E8" w:rsidRPr="00EE53E8" w:rsidRDefault="00EE53E8" w:rsidP="00EE53E8">
      <w:pPr>
        <w:spacing w:before="120" w:after="120"/>
        <w:jc w:val="both"/>
        <w:rPr>
          <w:rFonts w:ascii="Arial" w:hAnsi="Arial" w:cs="Arial"/>
          <w:sz w:val="22"/>
          <w:szCs w:val="22"/>
          <w:lang w:val="en-US"/>
        </w:rPr>
      </w:pPr>
      <w:r w:rsidRPr="00EE53E8">
        <w:rPr>
          <w:rFonts w:ascii="Arial" w:hAnsi="Arial" w:cs="Arial"/>
          <w:sz w:val="22"/>
          <w:szCs w:val="22"/>
          <w:lang w:val="en-US"/>
        </w:rPr>
        <w:t>The project was</w:t>
      </w:r>
      <w:r w:rsidR="00810A6D">
        <w:rPr>
          <w:rFonts w:ascii="Arial" w:hAnsi="Arial" w:cs="Arial"/>
          <w:sz w:val="22"/>
          <w:szCs w:val="22"/>
          <w:lang w:val="en-US"/>
        </w:rPr>
        <w:t xml:space="preserve"> reported to be</w:t>
      </w:r>
      <w:r w:rsidRPr="00EE53E8">
        <w:rPr>
          <w:rFonts w:ascii="Arial" w:hAnsi="Arial" w:cs="Arial"/>
          <w:sz w:val="22"/>
          <w:szCs w:val="22"/>
          <w:lang w:val="en-US"/>
        </w:rPr>
        <w:t xml:space="preserve"> </w:t>
      </w:r>
      <w:r w:rsidR="00810A6D">
        <w:rPr>
          <w:rFonts w:ascii="Arial" w:hAnsi="Arial" w:cs="Arial"/>
          <w:sz w:val="22"/>
          <w:szCs w:val="22"/>
          <w:lang w:val="en-US"/>
        </w:rPr>
        <w:t xml:space="preserve">very </w:t>
      </w:r>
      <w:r w:rsidRPr="00EE53E8">
        <w:rPr>
          <w:rFonts w:ascii="Arial" w:hAnsi="Arial" w:cs="Arial"/>
          <w:sz w:val="22"/>
          <w:szCs w:val="22"/>
          <w:lang w:val="en-US"/>
        </w:rPr>
        <w:t xml:space="preserve">successful thanks to the collective involvement of all stakeholders involved, and demonstrated that youth are still interested in safeguarding their living heritage. Four months of community consultations led to new insights into the cultural functions and taboos associated with the element, and a newly identified cultural space at </w:t>
      </w:r>
      <w:proofErr w:type="spellStart"/>
      <w:r w:rsidRPr="00EE53E8">
        <w:rPr>
          <w:rFonts w:ascii="Arial" w:hAnsi="Arial" w:cs="Arial"/>
          <w:sz w:val="22"/>
          <w:szCs w:val="22"/>
          <w:lang w:val="en-US"/>
        </w:rPr>
        <w:t>Modipe</w:t>
      </w:r>
      <w:proofErr w:type="spellEnd"/>
      <w:r w:rsidRPr="00EE53E8">
        <w:rPr>
          <w:rFonts w:ascii="Arial" w:hAnsi="Arial" w:cs="Arial"/>
          <w:sz w:val="22"/>
          <w:szCs w:val="22"/>
          <w:lang w:val="en-US"/>
        </w:rPr>
        <w:t xml:space="preserve"> Hill was fenced. A </w:t>
      </w:r>
      <w:r w:rsidR="00810A6D">
        <w:rPr>
          <w:rFonts w:ascii="Arial" w:hAnsi="Arial" w:cs="Arial"/>
          <w:sz w:val="22"/>
          <w:szCs w:val="22"/>
          <w:lang w:val="en-US"/>
        </w:rPr>
        <w:t>three</w:t>
      </w:r>
      <w:r w:rsidR="00382111">
        <w:rPr>
          <w:rFonts w:ascii="Arial" w:hAnsi="Arial" w:cs="Arial"/>
          <w:sz w:val="22"/>
          <w:szCs w:val="22"/>
          <w:lang w:val="en-US"/>
        </w:rPr>
        <w:t>-</w:t>
      </w:r>
      <w:r w:rsidR="00810A6D">
        <w:rPr>
          <w:rFonts w:ascii="Arial" w:hAnsi="Arial" w:cs="Arial"/>
          <w:sz w:val="22"/>
          <w:szCs w:val="22"/>
          <w:lang w:val="en-US"/>
        </w:rPr>
        <w:t>week</w:t>
      </w:r>
      <w:r w:rsidRPr="00EE53E8">
        <w:rPr>
          <w:rFonts w:ascii="Arial" w:hAnsi="Arial" w:cs="Arial"/>
          <w:sz w:val="22"/>
          <w:szCs w:val="22"/>
          <w:lang w:val="en-US"/>
        </w:rPr>
        <w:t xml:space="preserve"> training workshop was successfully conducted, led by four </w:t>
      </w:r>
      <w:r w:rsidR="00810A6D">
        <w:rPr>
          <w:rFonts w:ascii="Arial" w:hAnsi="Arial" w:cs="Arial"/>
          <w:sz w:val="22"/>
          <w:szCs w:val="22"/>
          <w:lang w:val="en-US"/>
        </w:rPr>
        <w:t>m</w:t>
      </w:r>
      <w:r w:rsidRPr="00EE53E8">
        <w:rPr>
          <w:rFonts w:ascii="Arial" w:hAnsi="Arial" w:cs="Arial"/>
          <w:sz w:val="22"/>
          <w:szCs w:val="22"/>
          <w:lang w:val="en-US"/>
        </w:rPr>
        <w:t xml:space="preserve">aster </w:t>
      </w:r>
      <w:r w:rsidR="00810A6D">
        <w:rPr>
          <w:rFonts w:ascii="Arial" w:hAnsi="Arial" w:cs="Arial"/>
          <w:sz w:val="22"/>
          <w:szCs w:val="22"/>
          <w:lang w:val="en-US"/>
        </w:rPr>
        <w:t>p</w:t>
      </w:r>
      <w:r w:rsidRPr="00EE53E8">
        <w:rPr>
          <w:rFonts w:ascii="Arial" w:hAnsi="Arial" w:cs="Arial"/>
          <w:sz w:val="22"/>
          <w:szCs w:val="22"/>
          <w:lang w:val="en-US"/>
        </w:rPr>
        <w:t>otters: though the intention was to train twenty young people, as only seventeen applied to take part, four community researchers also partook in the workshop. Lastly, an exhibition was held to showcase the products of the trainees and a 48-minute v</w:t>
      </w:r>
      <w:r w:rsidR="00125896">
        <w:rPr>
          <w:rFonts w:ascii="Arial" w:hAnsi="Arial" w:cs="Arial"/>
          <w:sz w:val="22"/>
          <w:szCs w:val="22"/>
          <w:lang w:val="en-US"/>
        </w:rPr>
        <w:t>ideo and booklet were produced.</w:t>
      </w:r>
    </w:p>
    <w:p w14:paraId="4505691D" w14:textId="3A697C29" w:rsidR="00EE53E8" w:rsidRPr="00EE53E8" w:rsidRDefault="00EE53E8" w:rsidP="00EE53E8">
      <w:pPr>
        <w:spacing w:before="120" w:after="360"/>
        <w:jc w:val="both"/>
        <w:rPr>
          <w:rFonts w:ascii="Arial" w:hAnsi="Arial" w:cs="Arial"/>
          <w:sz w:val="22"/>
          <w:szCs w:val="22"/>
          <w:lang w:val="en-US"/>
        </w:rPr>
      </w:pPr>
      <w:r w:rsidRPr="00EE53E8">
        <w:rPr>
          <w:rFonts w:ascii="Arial" w:hAnsi="Arial" w:cs="Arial"/>
          <w:sz w:val="22"/>
          <w:szCs w:val="22"/>
          <w:lang w:val="en-US"/>
        </w:rPr>
        <w:t xml:space="preserve">The major achievement of the project was the transmission of earthenware pottery making skills from four </w:t>
      </w:r>
      <w:r w:rsidR="00810A6D">
        <w:rPr>
          <w:rFonts w:ascii="Arial" w:hAnsi="Arial" w:cs="Arial"/>
          <w:sz w:val="22"/>
          <w:szCs w:val="22"/>
          <w:lang w:val="en-US"/>
        </w:rPr>
        <w:t>m</w:t>
      </w:r>
      <w:r w:rsidRPr="00EE53E8">
        <w:rPr>
          <w:rFonts w:ascii="Arial" w:hAnsi="Arial" w:cs="Arial"/>
          <w:sz w:val="22"/>
          <w:szCs w:val="22"/>
          <w:lang w:val="en-US"/>
        </w:rPr>
        <w:t xml:space="preserve">aster </w:t>
      </w:r>
      <w:r w:rsidR="00810A6D">
        <w:rPr>
          <w:rFonts w:ascii="Arial" w:hAnsi="Arial" w:cs="Arial"/>
          <w:sz w:val="22"/>
          <w:szCs w:val="22"/>
          <w:lang w:val="en-US"/>
        </w:rPr>
        <w:t>p</w:t>
      </w:r>
      <w:r w:rsidRPr="00EE53E8">
        <w:rPr>
          <w:rFonts w:ascii="Arial" w:hAnsi="Arial" w:cs="Arial"/>
          <w:sz w:val="22"/>
          <w:szCs w:val="22"/>
          <w:lang w:val="en-US"/>
        </w:rPr>
        <w:t xml:space="preserve">otters to the twenty-one workshop participants, which will help ensure the continued viability of the element. The Village Development Committees will play a key role in ensuring the sustainability of the project and </w:t>
      </w:r>
      <w:proofErr w:type="spellStart"/>
      <w:r w:rsidRPr="00EE53E8">
        <w:rPr>
          <w:rFonts w:ascii="Arial" w:hAnsi="Arial" w:cs="Arial"/>
          <w:sz w:val="22"/>
          <w:szCs w:val="22"/>
          <w:lang w:val="en-US"/>
        </w:rPr>
        <w:t>P</w:t>
      </w:r>
      <w:r w:rsidR="004D33E2">
        <w:rPr>
          <w:rFonts w:ascii="Arial" w:hAnsi="Arial" w:cs="Arial"/>
          <w:sz w:val="22"/>
          <w:szCs w:val="22"/>
          <w:lang w:val="en-US"/>
        </w:rPr>
        <w:t>h</w:t>
      </w:r>
      <w:r w:rsidRPr="00EE53E8">
        <w:rPr>
          <w:rFonts w:ascii="Arial" w:hAnsi="Arial" w:cs="Arial"/>
          <w:sz w:val="22"/>
          <w:szCs w:val="22"/>
          <w:lang w:val="en-US"/>
        </w:rPr>
        <w:t>uthadikobo</w:t>
      </w:r>
      <w:proofErr w:type="spellEnd"/>
      <w:r w:rsidRPr="00EE53E8">
        <w:rPr>
          <w:rFonts w:ascii="Arial" w:hAnsi="Arial" w:cs="Arial"/>
          <w:sz w:val="22"/>
          <w:szCs w:val="22"/>
          <w:lang w:val="en-US"/>
        </w:rPr>
        <w:t xml:space="preserve"> Museum, in conjunction with the </w:t>
      </w:r>
      <w:r w:rsidR="00810A6D">
        <w:rPr>
          <w:rFonts w:ascii="Arial" w:hAnsi="Arial" w:cs="Arial"/>
          <w:sz w:val="22"/>
          <w:szCs w:val="22"/>
          <w:lang w:val="en-US"/>
        </w:rPr>
        <w:t>m</w:t>
      </w:r>
      <w:r w:rsidRPr="00EE53E8">
        <w:rPr>
          <w:rFonts w:ascii="Arial" w:hAnsi="Arial" w:cs="Arial"/>
          <w:sz w:val="22"/>
          <w:szCs w:val="22"/>
          <w:lang w:val="en-US"/>
        </w:rPr>
        <w:t xml:space="preserve">aster </w:t>
      </w:r>
      <w:r w:rsidR="00810A6D">
        <w:rPr>
          <w:rFonts w:ascii="Arial" w:hAnsi="Arial" w:cs="Arial"/>
          <w:sz w:val="22"/>
          <w:szCs w:val="22"/>
          <w:lang w:val="en-US"/>
        </w:rPr>
        <w:t>p</w:t>
      </w:r>
      <w:r w:rsidRPr="00EE53E8">
        <w:rPr>
          <w:rFonts w:ascii="Arial" w:hAnsi="Arial" w:cs="Arial"/>
          <w:sz w:val="22"/>
          <w:szCs w:val="22"/>
          <w:lang w:val="en-US"/>
        </w:rPr>
        <w:t xml:space="preserve">otters, will collate the training material from the workshop into an </w:t>
      </w:r>
      <w:r w:rsidR="00810A6D">
        <w:rPr>
          <w:rFonts w:ascii="Arial" w:hAnsi="Arial" w:cs="Arial"/>
          <w:sz w:val="22"/>
          <w:szCs w:val="22"/>
          <w:lang w:val="en-US"/>
        </w:rPr>
        <w:t>e</w:t>
      </w:r>
      <w:r w:rsidRPr="00EE53E8">
        <w:rPr>
          <w:rFonts w:ascii="Arial" w:hAnsi="Arial" w:cs="Arial"/>
          <w:sz w:val="22"/>
          <w:szCs w:val="22"/>
          <w:lang w:val="en-US"/>
        </w:rPr>
        <w:t xml:space="preserve">arthenware </w:t>
      </w:r>
      <w:r w:rsidR="00810A6D">
        <w:rPr>
          <w:rFonts w:ascii="Arial" w:hAnsi="Arial" w:cs="Arial"/>
          <w:sz w:val="22"/>
          <w:szCs w:val="22"/>
          <w:lang w:val="en-US"/>
        </w:rPr>
        <w:t>p</w:t>
      </w:r>
      <w:r w:rsidRPr="00EE53E8">
        <w:rPr>
          <w:rFonts w:ascii="Arial" w:hAnsi="Arial" w:cs="Arial"/>
          <w:sz w:val="22"/>
          <w:szCs w:val="22"/>
          <w:lang w:val="en-US"/>
        </w:rPr>
        <w:t xml:space="preserve">ottery </w:t>
      </w:r>
      <w:r w:rsidR="00810A6D">
        <w:rPr>
          <w:rFonts w:ascii="Arial" w:hAnsi="Arial" w:cs="Arial"/>
          <w:sz w:val="22"/>
          <w:szCs w:val="22"/>
          <w:lang w:val="en-US"/>
        </w:rPr>
        <w:t>t</w:t>
      </w:r>
      <w:r w:rsidRPr="00EE53E8">
        <w:rPr>
          <w:rFonts w:ascii="Arial" w:hAnsi="Arial" w:cs="Arial"/>
          <w:sz w:val="22"/>
          <w:szCs w:val="22"/>
          <w:lang w:val="en-US"/>
        </w:rPr>
        <w:t xml:space="preserve">raining </w:t>
      </w:r>
      <w:r w:rsidR="00810A6D">
        <w:rPr>
          <w:rFonts w:ascii="Arial" w:hAnsi="Arial" w:cs="Arial"/>
          <w:sz w:val="22"/>
          <w:szCs w:val="22"/>
          <w:lang w:val="en-US"/>
        </w:rPr>
        <w:t>m</w:t>
      </w:r>
      <w:r w:rsidRPr="00EE53E8">
        <w:rPr>
          <w:rFonts w:ascii="Arial" w:hAnsi="Arial" w:cs="Arial"/>
          <w:sz w:val="22"/>
          <w:szCs w:val="22"/>
          <w:lang w:val="en-US"/>
        </w:rPr>
        <w:t>anual, which will become a blueprint for future trainin</w:t>
      </w:r>
      <w:r w:rsidR="00125896">
        <w:rPr>
          <w:rFonts w:ascii="Arial" w:hAnsi="Arial" w:cs="Arial"/>
          <w:sz w:val="22"/>
          <w:szCs w:val="22"/>
          <w:lang w:val="en-US"/>
        </w:rPr>
        <w:t>g sessions.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D258AD" w:rsidRPr="001810E6" w14:paraId="2077C4F0" w14:textId="77777777" w:rsidTr="00D523C1">
        <w:trPr>
          <w:cantSplit/>
        </w:trPr>
        <w:tc>
          <w:tcPr>
            <w:tcW w:w="2025" w:type="dxa"/>
            <w:shd w:val="clear" w:color="auto" w:fill="auto"/>
            <w:vAlign w:val="center"/>
          </w:tcPr>
          <w:p w14:paraId="7045FD3B" w14:textId="77777777" w:rsidR="00D258AD" w:rsidRPr="009A7911" w:rsidRDefault="00157DA8" w:rsidP="00157DA8">
            <w:pPr>
              <w:spacing w:before="120" w:after="120"/>
              <w:jc w:val="center"/>
              <w:rPr>
                <w:rFonts w:cs="Arial"/>
                <w:b/>
                <w:caps/>
                <w:szCs w:val="22"/>
                <w:lang w:val="en-GB"/>
              </w:rPr>
            </w:pPr>
            <w:r w:rsidRPr="00157DA8">
              <w:rPr>
                <w:rFonts w:ascii="Arial" w:hAnsi="Arial" w:cs="Arial"/>
                <w:b/>
                <w:sz w:val="22"/>
                <w:szCs w:val="22"/>
              </w:rPr>
              <w:t>COLOMBIA</w:t>
            </w:r>
          </w:p>
        </w:tc>
        <w:tc>
          <w:tcPr>
            <w:tcW w:w="1560" w:type="dxa"/>
            <w:shd w:val="clear" w:color="auto" w:fill="auto"/>
            <w:vAlign w:val="center"/>
          </w:tcPr>
          <w:p w14:paraId="4810B21A" w14:textId="77777777" w:rsidR="00D258AD" w:rsidRPr="00F92A2B" w:rsidRDefault="00D258AD" w:rsidP="00D523C1">
            <w:pPr>
              <w:pStyle w:val="Marge"/>
              <w:keepNext/>
              <w:tabs>
                <w:tab w:val="clear" w:pos="567"/>
              </w:tabs>
              <w:spacing w:before="120" w:after="120"/>
              <w:jc w:val="left"/>
              <w:outlineLvl w:val="0"/>
              <w:rPr>
                <w:rFonts w:cs="Arial"/>
                <w:b/>
                <w:color w:val="000000"/>
                <w:sz w:val="20"/>
                <w:szCs w:val="20"/>
                <w:lang w:val="en-GB"/>
              </w:rPr>
            </w:pPr>
            <w:r>
              <w:rPr>
                <w:rFonts w:cs="Arial"/>
                <w:b/>
                <w:sz w:val="20"/>
                <w:szCs w:val="20"/>
              </w:rPr>
              <w:t>US$</w:t>
            </w:r>
            <w:r w:rsidR="00157DA8" w:rsidRPr="00157DA8">
              <w:rPr>
                <w:rFonts w:cs="Arial"/>
                <w:b/>
                <w:sz w:val="20"/>
                <w:szCs w:val="20"/>
                <w:lang w:val="en-US"/>
              </w:rPr>
              <w:t>25,000</w:t>
            </w:r>
          </w:p>
        </w:tc>
        <w:tc>
          <w:tcPr>
            <w:tcW w:w="6073" w:type="dxa"/>
            <w:shd w:val="clear" w:color="auto" w:fill="auto"/>
            <w:vAlign w:val="center"/>
          </w:tcPr>
          <w:p w14:paraId="438D580D" w14:textId="6422A610" w:rsidR="00D258AD" w:rsidRPr="00E45813" w:rsidRDefault="00157DA8" w:rsidP="00D523C1">
            <w:pPr>
              <w:pStyle w:val="Marge"/>
              <w:keepNext/>
              <w:tabs>
                <w:tab w:val="clear" w:pos="567"/>
              </w:tabs>
              <w:spacing w:before="120" w:after="120"/>
              <w:outlineLvl w:val="0"/>
              <w:rPr>
                <w:rFonts w:cs="Arial"/>
                <w:b/>
                <w:sz w:val="20"/>
                <w:szCs w:val="20"/>
                <w:lang w:val="en-GB"/>
              </w:rPr>
            </w:pPr>
            <w:r w:rsidRPr="00157DA8">
              <w:rPr>
                <w:rFonts w:cs="Arial"/>
                <w:b/>
                <w:sz w:val="20"/>
                <w:szCs w:val="20"/>
                <w:lang w:val="en-US"/>
              </w:rPr>
              <w:t xml:space="preserve">Safeguarding of the traditional knowledge for the protection of sacred natural sites in the territory of the Jaguars of </w:t>
            </w:r>
            <w:proofErr w:type="spellStart"/>
            <w:r w:rsidRPr="00157DA8">
              <w:rPr>
                <w:rFonts w:cs="Arial"/>
                <w:b/>
                <w:sz w:val="20"/>
                <w:szCs w:val="20"/>
                <w:lang w:val="en-US"/>
              </w:rPr>
              <w:t>Yuruparí</w:t>
            </w:r>
            <w:proofErr w:type="spellEnd"/>
            <w:r w:rsidRPr="00157DA8">
              <w:rPr>
                <w:rFonts w:cs="Arial"/>
                <w:b/>
                <w:sz w:val="20"/>
                <w:szCs w:val="20"/>
                <w:lang w:val="en-US"/>
              </w:rPr>
              <w:t>, Vaupés Province, Colombia</w:t>
            </w:r>
            <w:r>
              <w:rPr>
                <w:rFonts w:cs="Arial"/>
                <w:b/>
                <w:sz w:val="20"/>
                <w:szCs w:val="20"/>
                <w:lang w:val="en-US"/>
              </w:rPr>
              <w:t xml:space="preserve"> </w:t>
            </w:r>
            <w:r w:rsidRPr="00157DA8">
              <w:rPr>
                <w:rFonts w:cs="Arial"/>
                <w:b/>
                <w:sz w:val="20"/>
                <w:szCs w:val="20"/>
                <w:lang w:val="en-US"/>
              </w:rPr>
              <w:t>(</w:t>
            </w:r>
            <w:r w:rsidR="002C06DD">
              <w:rPr>
                <w:rFonts w:cs="Arial"/>
                <w:b/>
                <w:sz w:val="20"/>
                <w:szCs w:val="20"/>
                <w:lang w:val="en-US"/>
              </w:rPr>
              <w:t>no.</w:t>
            </w:r>
            <w:r w:rsidRPr="00157DA8">
              <w:rPr>
                <w:rFonts w:cs="Arial"/>
                <w:b/>
                <w:sz w:val="20"/>
                <w:szCs w:val="20"/>
                <w:lang w:val="en-US"/>
              </w:rPr>
              <w:t xml:space="preserve"> 01224)</w:t>
            </w:r>
          </w:p>
        </w:tc>
      </w:tr>
      <w:tr w:rsidR="00D258AD" w:rsidRPr="00F92A2B" w14:paraId="5D42236D" w14:textId="77777777" w:rsidTr="002E7300">
        <w:trPr>
          <w:cantSplit/>
          <w:trHeight w:val="383"/>
        </w:trPr>
        <w:tc>
          <w:tcPr>
            <w:tcW w:w="2025" w:type="dxa"/>
            <w:shd w:val="clear" w:color="auto" w:fill="auto"/>
          </w:tcPr>
          <w:p w14:paraId="2DCAF957" w14:textId="77777777" w:rsidR="00D258AD" w:rsidRPr="001810E6" w:rsidRDefault="00D258AD" w:rsidP="00D523C1">
            <w:pPr>
              <w:pStyle w:val="Marge"/>
              <w:keepNext/>
              <w:tabs>
                <w:tab w:val="clear" w:pos="567"/>
              </w:tabs>
              <w:spacing w:before="120" w:after="120"/>
              <w:jc w:val="right"/>
              <w:outlineLvl w:val="0"/>
              <w:rPr>
                <w:rFonts w:cs="Arial"/>
                <w:i/>
                <w:color w:val="000000"/>
                <w:sz w:val="20"/>
                <w:szCs w:val="20"/>
                <w:lang w:val="en-GB"/>
              </w:rPr>
            </w:pPr>
            <w:r w:rsidRPr="001810E6">
              <w:rPr>
                <w:rFonts w:cs="Arial"/>
                <w:i/>
                <w:color w:val="000000"/>
                <w:sz w:val="20"/>
                <w:szCs w:val="20"/>
                <w:lang w:val="en-GB"/>
              </w:rPr>
              <w:t>Granted:</w:t>
            </w:r>
          </w:p>
        </w:tc>
        <w:tc>
          <w:tcPr>
            <w:tcW w:w="7633" w:type="dxa"/>
            <w:gridSpan w:val="2"/>
            <w:shd w:val="clear" w:color="auto" w:fill="auto"/>
          </w:tcPr>
          <w:p w14:paraId="5ECC4363" w14:textId="34EC3055" w:rsidR="00D258AD" w:rsidRPr="001810E6" w:rsidRDefault="002E7300" w:rsidP="00F06AC3">
            <w:pPr>
              <w:pStyle w:val="Marge"/>
              <w:keepNext/>
              <w:tabs>
                <w:tab w:val="clear" w:pos="567"/>
              </w:tabs>
              <w:spacing w:before="120" w:after="120"/>
              <w:jc w:val="left"/>
              <w:outlineLvl w:val="0"/>
              <w:rPr>
                <w:rFonts w:cs="Arial"/>
                <w:color w:val="000000"/>
                <w:sz w:val="20"/>
                <w:szCs w:val="20"/>
                <w:lang w:val="en-GB"/>
              </w:rPr>
            </w:pPr>
            <w:r w:rsidRPr="001810E6">
              <w:rPr>
                <w:rFonts w:cs="Arial"/>
                <w:color w:val="000000"/>
                <w:sz w:val="20"/>
                <w:szCs w:val="20"/>
                <w:lang w:val="en-GB"/>
              </w:rPr>
              <w:t>2017</w:t>
            </w:r>
            <w:r w:rsidR="00D258AD" w:rsidRPr="001810E6">
              <w:rPr>
                <w:rFonts w:cs="Arial"/>
                <w:color w:val="000000"/>
                <w:sz w:val="20"/>
                <w:szCs w:val="20"/>
                <w:lang w:val="en-GB"/>
              </w:rPr>
              <w:t xml:space="preserve"> </w:t>
            </w:r>
            <w:r w:rsidR="00D258AD" w:rsidRPr="001810E6">
              <w:rPr>
                <w:color w:val="000000"/>
                <w:sz w:val="20"/>
                <w:szCs w:val="20"/>
              </w:rPr>
              <w:t>(</w:t>
            </w:r>
            <w:hyperlink r:id="rId59" w:history="1">
              <w:r w:rsidRPr="001810E6">
                <w:rPr>
                  <w:rStyle w:val="Hyperlink"/>
                  <w:rFonts w:cs="Arial"/>
                  <w:sz w:val="20"/>
                  <w:szCs w:val="20"/>
                  <w:lang w:val="en-GB"/>
                </w:rPr>
                <w:t>DECISION 1</w:t>
              </w:r>
              <w:r w:rsidRPr="001810E6">
                <w:rPr>
                  <w:rStyle w:val="Hyperlink"/>
                  <w:rFonts w:cs="Arial" w:hint="eastAsia"/>
                  <w:sz w:val="20"/>
                  <w:szCs w:val="20"/>
                  <w:lang w:val="en-GB"/>
                </w:rPr>
                <w:t>2</w:t>
              </w:r>
              <w:r w:rsidRPr="001810E6">
                <w:rPr>
                  <w:rStyle w:val="Hyperlink"/>
                  <w:rFonts w:cs="Arial"/>
                  <w:sz w:val="20"/>
                  <w:szCs w:val="20"/>
                  <w:lang w:val="en-GB"/>
                </w:rPr>
                <w:t>.COM</w:t>
              </w:r>
              <w:r w:rsidR="00F06AC3" w:rsidRPr="001810E6">
                <w:rPr>
                  <w:rStyle w:val="Hyperlink"/>
                  <w:rFonts w:cs="Arial"/>
                  <w:sz w:val="20"/>
                  <w:szCs w:val="20"/>
                  <w:lang w:val="en-GB"/>
                </w:rPr>
                <w:t xml:space="preserve"> </w:t>
              </w:r>
              <w:r w:rsidRPr="001810E6">
                <w:rPr>
                  <w:rStyle w:val="Hyperlink"/>
                  <w:rFonts w:cs="Arial"/>
                  <w:sz w:val="20"/>
                  <w:szCs w:val="20"/>
                  <w:lang w:val="en-GB"/>
                </w:rPr>
                <w:t>1.BUR</w:t>
              </w:r>
              <w:r w:rsidR="00F06AC3" w:rsidRPr="001810E6">
                <w:rPr>
                  <w:rStyle w:val="Hyperlink"/>
                  <w:rFonts w:cs="Arial"/>
                  <w:sz w:val="20"/>
                  <w:szCs w:val="20"/>
                  <w:lang w:val="en-GB"/>
                </w:rPr>
                <w:t xml:space="preserve"> </w:t>
              </w:r>
              <w:r w:rsidRPr="001810E6">
                <w:rPr>
                  <w:rStyle w:val="Hyperlink"/>
                  <w:rFonts w:cs="Arial" w:hint="eastAsia"/>
                  <w:sz w:val="20"/>
                  <w:szCs w:val="20"/>
                  <w:lang w:val="en-GB"/>
                </w:rPr>
                <w:t>2</w:t>
              </w:r>
              <w:r w:rsidRPr="001810E6">
                <w:rPr>
                  <w:rStyle w:val="Hyperlink"/>
                  <w:rFonts w:cs="Arial"/>
                  <w:sz w:val="20"/>
                  <w:szCs w:val="20"/>
                  <w:lang w:val="en-GB"/>
                </w:rPr>
                <w:t>.1</w:t>
              </w:r>
            </w:hyperlink>
            <w:r w:rsidRPr="001810E6">
              <w:rPr>
                <w:color w:val="000000"/>
                <w:sz w:val="20"/>
                <w:szCs w:val="20"/>
              </w:rPr>
              <w:t>)</w:t>
            </w:r>
          </w:p>
        </w:tc>
      </w:tr>
      <w:tr w:rsidR="00D258AD" w:rsidRPr="00F92A2B" w14:paraId="6D71FB14" w14:textId="77777777" w:rsidTr="00D523C1">
        <w:trPr>
          <w:cantSplit/>
        </w:trPr>
        <w:tc>
          <w:tcPr>
            <w:tcW w:w="2025" w:type="dxa"/>
            <w:shd w:val="clear" w:color="auto" w:fill="auto"/>
          </w:tcPr>
          <w:p w14:paraId="4D55ED1B" w14:textId="77777777" w:rsidR="00D258AD" w:rsidRPr="001810E6" w:rsidRDefault="00D258AD" w:rsidP="00D523C1">
            <w:pPr>
              <w:pStyle w:val="Marge"/>
              <w:keepNext/>
              <w:tabs>
                <w:tab w:val="clear" w:pos="567"/>
              </w:tabs>
              <w:spacing w:before="120" w:after="120"/>
              <w:jc w:val="right"/>
              <w:outlineLvl w:val="0"/>
              <w:rPr>
                <w:rFonts w:cs="Arial"/>
                <w:i/>
                <w:color w:val="000000"/>
                <w:sz w:val="20"/>
                <w:szCs w:val="20"/>
                <w:lang w:val="en-GB"/>
              </w:rPr>
            </w:pPr>
            <w:r w:rsidRPr="001810E6">
              <w:rPr>
                <w:rFonts w:cs="Arial"/>
                <w:i/>
                <w:color w:val="000000"/>
                <w:sz w:val="20"/>
                <w:szCs w:val="20"/>
                <w:lang w:val="en-GB"/>
              </w:rPr>
              <w:t>Reporting period:</w:t>
            </w:r>
          </w:p>
        </w:tc>
        <w:tc>
          <w:tcPr>
            <w:tcW w:w="7633" w:type="dxa"/>
            <w:gridSpan w:val="2"/>
            <w:shd w:val="clear" w:color="auto" w:fill="auto"/>
          </w:tcPr>
          <w:p w14:paraId="7475FCD9" w14:textId="4919D17D" w:rsidR="00D258AD" w:rsidRPr="001810E6" w:rsidRDefault="002E7300" w:rsidP="007A2F88">
            <w:pPr>
              <w:pStyle w:val="Marge"/>
              <w:keepNext/>
              <w:tabs>
                <w:tab w:val="clear" w:pos="567"/>
              </w:tabs>
              <w:spacing w:before="120" w:after="120"/>
              <w:jc w:val="left"/>
              <w:outlineLvl w:val="0"/>
              <w:rPr>
                <w:rFonts w:cs="Arial"/>
                <w:sz w:val="20"/>
                <w:szCs w:val="20"/>
                <w:lang w:val="en-US"/>
              </w:rPr>
            </w:pPr>
            <w:r w:rsidRPr="001810E6">
              <w:rPr>
                <w:rFonts w:cs="Arial"/>
                <w:color w:val="000000"/>
                <w:sz w:val="20"/>
                <w:szCs w:val="20"/>
                <w:lang w:val="en-US"/>
              </w:rPr>
              <w:t>01/06/2017</w:t>
            </w:r>
            <w:r w:rsidR="00B17530" w:rsidRPr="001810E6">
              <w:rPr>
                <w:rFonts w:cs="Arial"/>
                <w:color w:val="000000"/>
                <w:sz w:val="20"/>
                <w:szCs w:val="20"/>
                <w:lang w:val="en-US"/>
              </w:rPr>
              <w:t xml:space="preserve"> </w:t>
            </w:r>
            <w:r w:rsidR="007A2F88" w:rsidRPr="001810E6">
              <w:rPr>
                <w:rFonts w:cs="Arial"/>
                <w:color w:val="000000"/>
                <w:sz w:val="20"/>
                <w:szCs w:val="20"/>
                <w:lang w:val="en-US"/>
              </w:rPr>
              <w:t>–</w:t>
            </w:r>
            <w:r w:rsidRPr="001810E6">
              <w:rPr>
                <w:rFonts w:cs="Arial"/>
                <w:color w:val="000000"/>
                <w:sz w:val="20"/>
                <w:szCs w:val="20"/>
                <w:lang w:val="en-US"/>
              </w:rPr>
              <w:t xml:space="preserve"> 28/02/2018</w:t>
            </w:r>
          </w:p>
        </w:tc>
      </w:tr>
    </w:tbl>
    <w:p w14:paraId="60A34E30" w14:textId="33679557" w:rsidR="00C93C7E" w:rsidRPr="00C93C7E" w:rsidRDefault="00C93C7E" w:rsidP="00C93C7E">
      <w:pPr>
        <w:spacing w:before="120" w:after="120"/>
        <w:jc w:val="both"/>
        <w:rPr>
          <w:rFonts w:ascii="Arial" w:hAnsi="Arial" w:cs="Arial"/>
          <w:sz w:val="22"/>
          <w:szCs w:val="22"/>
          <w:lang w:val="en-US"/>
        </w:rPr>
      </w:pPr>
      <w:r w:rsidRPr="00C93C7E">
        <w:rPr>
          <w:rFonts w:ascii="Arial" w:hAnsi="Arial" w:cs="Arial"/>
          <w:sz w:val="22"/>
          <w:szCs w:val="22"/>
          <w:lang w:val="en-US"/>
        </w:rPr>
        <w:t xml:space="preserve">Implemented by the </w:t>
      </w:r>
      <w:proofErr w:type="spellStart"/>
      <w:r w:rsidRPr="00C93C7E">
        <w:rPr>
          <w:rFonts w:ascii="Arial" w:hAnsi="Arial" w:cs="Arial"/>
          <w:sz w:val="22"/>
          <w:szCs w:val="22"/>
          <w:lang w:val="en-US"/>
        </w:rPr>
        <w:t>Fundación</w:t>
      </w:r>
      <w:proofErr w:type="spellEnd"/>
      <w:r w:rsidRPr="00C93C7E">
        <w:rPr>
          <w:rFonts w:ascii="Arial" w:hAnsi="Arial" w:cs="Arial"/>
          <w:sz w:val="22"/>
          <w:szCs w:val="22"/>
          <w:lang w:val="en-US"/>
        </w:rPr>
        <w:t xml:space="preserve"> Gaia Amazonas, this project was developed to safeguard the integrity of the traditional knowledge of the Jaguar </w:t>
      </w:r>
      <w:r w:rsidR="00AC53C6">
        <w:rPr>
          <w:rFonts w:ascii="Arial" w:hAnsi="Arial" w:cs="Arial"/>
          <w:sz w:val="22"/>
          <w:szCs w:val="22"/>
          <w:lang w:val="en-US"/>
        </w:rPr>
        <w:t>s</w:t>
      </w:r>
      <w:r w:rsidRPr="00C93C7E">
        <w:rPr>
          <w:rFonts w:ascii="Arial" w:hAnsi="Arial" w:cs="Arial"/>
          <w:sz w:val="22"/>
          <w:szCs w:val="22"/>
          <w:lang w:val="en-US"/>
        </w:rPr>
        <w:t xml:space="preserve">hamans of </w:t>
      </w:r>
      <w:proofErr w:type="spellStart"/>
      <w:r w:rsidRPr="00C93C7E">
        <w:rPr>
          <w:rFonts w:ascii="Arial" w:hAnsi="Arial" w:cs="Arial"/>
          <w:sz w:val="22"/>
          <w:szCs w:val="22"/>
          <w:lang w:val="en-US"/>
        </w:rPr>
        <w:t>Yuruparí</w:t>
      </w:r>
      <w:proofErr w:type="spellEnd"/>
      <w:r w:rsidRPr="00C93C7E">
        <w:rPr>
          <w:rFonts w:ascii="Arial" w:hAnsi="Arial" w:cs="Arial"/>
          <w:sz w:val="22"/>
          <w:szCs w:val="22"/>
          <w:lang w:val="en-US"/>
        </w:rPr>
        <w:t xml:space="preserve"> within the sacred sites </w:t>
      </w:r>
      <w:r w:rsidRPr="00C93C7E">
        <w:rPr>
          <w:rFonts w:ascii="Arial" w:hAnsi="Arial" w:cs="Arial"/>
          <w:sz w:val="22"/>
          <w:szCs w:val="22"/>
          <w:lang w:val="en-GB"/>
        </w:rPr>
        <w:t xml:space="preserve">along the </w:t>
      </w:r>
      <w:proofErr w:type="spellStart"/>
      <w:r w:rsidRPr="00C93C7E">
        <w:rPr>
          <w:rFonts w:ascii="Arial" w:hAnsi="Arial" w:cs="Arial"/>
          <w:sz w:val="22"/>
          <w:szCs w:val="22"/>
          <w:lang w:val="en-GB"/>
        </w:rPr>
        <w:t>Pirá</w:t>
      </w:r>
      <w:proofErr w:type="spellEnd"/>
      <w:r w:rsidRPr="00C93C7E">
        <w:rPr>
          <w:rFonts w:ascii="Arial" w:hAnsi="Arial" w:cs="Arial"/>
          <w:sz w:val="22"/>
          <w:szCs w:val="22"/>
          <w:lang w:val="en-GB"/>
        </w:rPr>
        <w:t xml:space="preserve"> Paraná River </w:t>
      </w:r>
      <w:r w:rsidRPr="00C93C7E">
        <w:rPr>
          <w:rFonts w:ascii="Arial" w:hAnsi="Arial" w:cs="Arial"/>
          <w:sz w:val="22"/>
          <w:szCs w:val="22"/>
          <w:lang w:val="en-US"/>
        </w:rPr>
        <w:t>in South-eastern Colombia, which is jeopardized by changes in the social organization of the communities concerned, weakening cultural spaces and transmission procedures, and a lack of aware</w:t>
      </w:r>
      <w:r w:rsidR="00125896">
        <w:rPr>
          <w:rFonts w:ascii="Arial" w:hAnsi="Arial" w:cs="Arial"/>
          <w:sz w:val="22"/>
          <w:szCs w:val="22"/>
          <w:lang w:val="en-US"/>
        </w:rPr>
        <w:t>ness among younger generations.</w:t>
      </w:r>
    </w:p>
    <w:p w14:paraId="73FB835E" w14:textId="018C7DB8" w:rsidR="00C93C7E" w:rsidRPr="00C93C7E" w:rsidRDefault="00C93C7E" w:rsidP="00C93C7E">
      <w:pPr>
        <w:spacing w:before="120" w:after="120"/>
        <w:jc w:val="both"/>
        <w:rPr>
          <w:rFonts w:ascii="Arial" w:hAnsi="Arial" w:cs="Arial"/>
          <w:sz w:val="22"/>
          <w:szCs w:val="22"/>
          <w:lang w:val="en-US"/>
        </w:rPr>
      </w:pPr>
      <w:r w:rsidRPr="00C93C7E">
        <w:rPr>
          <w:rFonts w:ascii="Arial" w:hAnsi="Arial" w:cs="Arial"/>
          <w:sz w:val="22"/>
          <w:szCs w:val="22"/>
          <w:lang w:val="en-US"/>
        </w:rPr>
        <w:t>As planned, expeditions to the sacred sites of each territory were conducted during which young researchers recorded information held by knowledge holders, transcrib</w:t>
      </w:r>
      <w:r w:rsidR="00B55B26">
        <w:rPr>
          <w:rFonts w:ascii="Arial" w:hAnsi="Arial" w:cs="Arial"/>
          <w:sz w:val="22"/>
          <w:szCs w:val="22"/>
          <w:lang w:val="en-US"/>
        </w:rPr>
        <w:t>ed</w:t>
      </w:r>
      <w:r w:rsidRPr="00C93C7E">
        <w:rPr>
          <w:rFonts w:ascii="Arial" w:hAnsi="Arial" w:cs="Arial"/>
          <w:sz w:val="22"/>
          <w:szCs w:val="22"/>
          <w:lang w:val="en-US"/>
        </w:rPr>
        <w:t xml:space="preserve"> </w:t>
      </w:r>
      <w:r w:rsidR="00FE56AE">
        <w:rPr>
          <w:rFonts w:ascii="Arial" w:hAnsi="Arial" w:cs="Arial"/>
          <w:sz w:val="22"/>
          <w:szCs w:val="22"/>
          <w:lang w:val="en-US"/>
        </w:rPr>
        <w:t>it</w:t>
      </w:r>
      <w:r w:rsidRPr="00C93C7E">
        <w:rPr>
          <w:rFonts w:ascii="Arial" w:hAnsi="Arial" w:cs="Arial"/>
          <w:sz w:val="22"/>
          <w:szCs w:val="22"/>
          <w:lang w:val="en-US"/>
        </w:rPr>
        <w:t xml:space="preserve"> and draft</w:t>
      </w:r>
      <w:r w:rsidR="00B55B26">
        <w:rPr>
          <w:rFonts w:ascii="Arial" w:hAnsi="Arial" w:cs="Arial"/>
          <w:sz w:val="22"/>
          <w:szCs w:val="22"/>
          <w:lang w:val="en-US"/>
        </w:rPr>
        <w:t>ed</w:t>
      </w:r>
      <w:r w:rsidRPr="00C93C7E">
        <w:rPr>
          <w:rFonts w:ascii="Arial" w:hAnsi="Arial" w:cs="Arial"/>
          <w:sz w:val="22"/>
          <w:szCs w:val="22"/>
          <w:lang w:val="en-US"/>
        </w:rPr>
        <w:t xml:space="preserve"> maps of the routes travelled. An Information Systematization Workshop was then held to enable the researchers to digitalize the information; the workshop exceeded expectations, with unique dynamics of knowledge exchange being achieved between the young people, leaders, knowledge</w:t>
      </w:r>
      <w:r w:rsidR="00A862EF">
        <w:rPr>
          <w:rFonts w:ascii="Arial" w:hAnsi="Arial" w:cs="Arial"/>
          <w:sz w:val="22"/>
          <w:szCs w:val="22"/>
          <w:lang w:val="en-US"/>
        </w:rPr>
        <w:t xml:space="preserve"> </w:t>
      </w:r>
      <w:r w:rsidRPr="00C93C7E">
        <w:rPr>
          <w:rFonts w:ascii="Arial" w:hAnsi="Arial" w:cs="Arial"/>
          <w:sz w:val="22"/>
          <w:szCs w:val="22"/>
          <w:lang w:val="en-US"/>
        </w:rPr>
        <w:t xml:space="preserve">holders and facilitators. The editing team then finalized the project by producing six booklets on the sacred sites, </w:t>
      </w:r>
      <w:r w:rsidRPr="00C93C7E">
        <w:rPr>
          <w:rFonts w:ascii="Arial" w:hAnsi="Arial" w:cs="Arial"/>
          <w:sz w:val="22"/>
          <w:szCs w:val="22"/>
          <w:lang w:val="en-US"/>
        </w:rPr>
        <w:lastRenderedPageBreak/>
        <w:t>which will serve as a means of sharing knowledge among community members and relevant local national entities.</w:t>
      </w:r>
    </w:p>
    <w:p w14:paraId="12EB97A0" w14:textId="015F8D99" w:rsidR="00C93C7E" w:rsidRPr="00C93C7E" w:rsidRDefault="00C93C7E" w:rsidP="00C93C7E">
      <w:pPr>
        <w:spacing w:before="120" w:after="120"/>
        <w:jc w:val="both"/>
        <w:rPr>
          <w:rFonts w:ascii="Arial" w:hAnsi="Arial" w:cs="Arial"/>
          <w:sz w:val="22"/>
          <w:szCs w:val="22"/>
          <w:lang w:val="en-US"/>
        </w:rPr>
      </w:pPr>
      <w:r w:rsidRPr="00C93C7E">
        <w:rPr>
          <w:rFonts w:ascii="Arial" w:hAnsi="Arial" w:cs="Arial"/>
          <w:sz w:val="22"/>
          <w:szCs w:val="22"/>
          <w:lang w:val="en-US"/>
        </w:rPr>
        <w:t xml:space="preserve">In total, twenty-four youths belonging to the </w:t>
      </w:r>
      <w:proofErr w:type="spellStart"/>
      <w:r w:rsidRPr="00C93C7E">
        <w:rPr>
          <w:rFonts w:ascii="Arial" w:hAnsi="Arial" w:cs="Arial"/>
          <w:sz w:val="22"/>
          <w:szCs w:val="22"/>
          <w:lang w:val="en-US"/>
        </w:rPr>
        <w:t>Tatuyo</w:t>
      </w:r>
      <w:proofErr w:type="spellEnd"/>
      <w:r w:rsidRPr="00C93C7E">
        <w:rPr>
          <w:rFonts w:ascii="Arial" w:hAnsi="Arial" w:cs="Arial"/>
          <w:sz w:val="22"/>
          <w:szCs w:val="22"/>
          <w:lang w:val="en-US"/>
        </w:rPr>
        <w:t xml:space="preserve">, </w:t>
      </w:r>
      <w:proofErr w:type="spellStart"/>
      <w:r w:rsidRPr="00C93C7E">
        <w:rPr>
          <w:rFonts w:ascii="Arial" w:hAnsi="Arial" w:cs="Arial"/>
          <w:sz w:val="22"/>
          <w:szCs w:val="22"/>
          <w:lang w:val="en-US"/>
        </w:rPr>
        <w:t>Eduria</w:t>
      </w:r>
      <w:proofErr w:type="spellEnd"/>
      <w:r w:rsidRPr="00C93C7E">
        <w:rPr>
          <w:rFonts w:ascii="Arial" w:hAnsi="Arial" w:cs="Arial"/>
          <w:sz w:val="22"/>
          <w:szCs w:val="22"/>
          <w:lang w:val="en-US"/>
        </w:rPr>
        <w:t xml:space="preserve">, </w:t>
      </w:r>
      <w:proofErr w:type="spellStart"/>
      <w:r w:rsidRPr="00C93C7E">
        <w:rPr>
          <w:rFonts w:ascii="Arial" w:hAnsi="Arial" w:cs="Arial"/>
          <w:sz w:val="22"/>
          <w:szCs w:val="22"/>
          <w:lang w:val="en-US"/>
        </w:rPr>
        <w:t>Barasana</w:t>
      </w:r>
      <w:proofErr w:type="spellEnd"/>
      <w:r w:rsidRPr="00C93C7E">
        <w:rPr>
          <w:rFonts w:ascii="Arial" w:hAnsi="Arial" w:cs="Arial"/>
          <w:sz w:val="22"/>
          <w:szCs w:val="22"/>
          <w:lang w:val="en-US"/>
        </w:rPr>
        <w:t xml:space="preserve">, </w:t>
      </w:r>
      <w:proofErr w:type="spellStart"/>
      <w:r w:rsidRPr="00C93C7E">
        <w:rPr>
          <w:rFonts w:ascii="Arial" w:hAnsi="Arial" w:cs="Arial"/>
          <w:sz w:val="22"/>
          <w:szCs w:val="22"/>
          <w:lang w:val="en-US"/>
        </w:rPr>
        <w:t>Itana</w:t>
      </w:r>
      <w:proofErr w:type="spellEnd"/>
      <w:r w:rsidRPr="00C93C7E">
        <w:rPr>
          <w:rFonts w:ascii="Arial" w:hAnsi="Arial" w:cs="Arial"/>
          <w:sz w:val="22"/>
          <w:szCs w:val="22"/>
          <w:lang w:val="en-US"/>
        </w:rPr>
        <w:t>, Kobe-</w:t>
      </w:r>
      <w:proofErr w:type="spellStart"/>
      <w:r w:rsidRPr="00C93C7E">
        <w:rPr>
          <w:rFonts w:ascii="Arial" w:hAnsi="Arial" w:cs="Arial"/>
          <w:sz w:val="22"/>
          <w:szCs w:val="22"/>
          <w:lang w:val="en-US"/>
        </w:rPr>
        <w:t>Basa</w:t>
      </w:r>
      <w:proofErr w:type="spellEnd"/>
      <w:r w:rsidRPr="00C93C7E">
        <w:rPr>
          <w:rFonts w:ascii="Arial" w:hAnsi="Arial" w:cs="Arial"/>
          <w:sz w:val="22"/>
          <w:szCs w:val="22"/>
          <w:lang w:val="en-US"/>
        </w:rPr>
        <w:t xml:space="preserve"> and </w:t>
      </w:r>
      <w:proofErr w:type="spellStart"/>
      <w:r w:rsidRPr="00C93C7E">
        <w:rPr>
          <w:rFonts w:ascii="Arial" w:hAnsi="Arial" w:cs="Arial"/>
          <w:sz w:val="22"/>
          <w:szCs w:val="22"/>
          <w:lang w:val="en-US"/>
        </w:rPr>
        <w:t>Macuna</w:t>
      </w:r>
      <w:proofErr w:type="spellEnd"/>
      <w:r w:rsidRPr="00C93C7E">
        <w:rPr>
          <w:rFonts w:ascii="Arial" w:hAnsi="Arial" w:cs="Arial"/>
          <w:sz w:val="22"/>
          <w:szCs w:val="22"/>
          <w:lang w:val="en-US"/>
        </w:rPr>
        <w:t xml:space="preserve"> ethnic groups were trained as traditional</w:t>
      </w:r>
      <w:r w:rsidR="00CC39A4">
        <w:rPr>
          <w:rFonts w:ascii="Arial" w:hAnsi="Arial" w:cs="Arial"/>
          <w:sz w:val="22"/>
          <w:szCs w:val="22"/>
          <w:lang w:val="en-US"/>
        </w:rPr>
        <w:t xml:space="preserve"> </w:t>
      </w:r>
      <w:r w:rsidRPr="00C93C7E">
        <w:rPr>
          <w:rFonts w:ascii="Arial" w:hAnsi="Arial" w:cs="Arial"/>
          <w:sz w:val="22"/>
          <w:szCs w:val="22"/>
          <w:lang w:val="en-US"/>
        </w:rPr>
        <w:t xml:space="preserve">knowledge apprentices, and despite some difficulties with the writing, </w:t>
      </w:r>
      <w:r w:rsidR="00382111">
        <w:rPr>
          <w:rFonts w:ascii="Arial" w:hAnsi="Arial" w:cs="Arial"/>
          <w:sz w:val="22"/>
          <w:szCs w:val="22"/>
          <w:lang w:val="en-US"/>
        </w:rPr>
        <w:t xml:space="preserve">they </w:t>
      </w:r>
      <w:r w:rsidRPr="00C93C7E">
        <w:rPr>
          <w:rFonts w:ascii="Arial" w:hAnsi="Arial" w:cs="Arial"/>
          <w:sz w:val="22"/>
          <w:szCs w:val="22"/>
          <w:lang w:val="en-US"/>
        </w:rPr>
        <w:t>successfully strengthened their territorial management capacities and are now motivated to become protagonists in futu</w:t>
      </w:r>
      <w:r w:rsidR="00125896">
        <w:rPr>
          <w:rFonts w:ascii="Arial" w:hAnsi="Arial" w:cs="Arial"/>
          <w:sz w:val="22"/>
          <w:szCs w:val="22"/>
          <w:lang w:val="en-US"/>
        </w:rPr>
        <w:t>re safeguarding of the element.</w:t>
      </w:r>
    </w:p>
    <w:p w14:paraId="48BA1DFC" w14:textId="05BFA3A2" w:rsidR="00D03257" w:rsidRPr="0018715B" w:rsidRDefault="00C93C7E" w:rsidP="00C93C7E">
      <w:pPr>
        <w:spacing w:before="120" w:after="360"/>
        <w:jc w:val="both"/>
        <w:rPr>
          <w:lang w:val="en-US"/>
        </w:rPr>
      </w:pPr>
      <w:r w:rsidRPr="00C93C7E">
        <w:rPr>
          <w:rFonts w:ascii="Arial" w:hAnsi="Arial" w:cs="Arial"/>
          <w:sz w:val="22"/>
          <w:szCs w:val="22"/>
          <w:lang w:val="en-US"/>
        </w:rPr>
        <w:t xml:space="preserve">The learning and editorial material generated by the project are expected to have long-term impacts for the sustainability of the strategy and </w:t>
      </w:r>
      <w:r w:rsidR="00382111">
        <w:rPr>
          <w:rFonts w:ascii="Arial" w:hAnsi="Arial" w:cs="Arial"/>
          <w:sz w:val="22"/>
          <w:szCs w:val="22"/>
          <w:lang w:val="en-US"/>
        </w:rPr>
        <w:t>to</w:t>
      </w:r>
      <w:r w:rsidR="00382111" w:rsidRPr="00C93C7E">
        <w:rPr>
          <w:rFonts w:ascii="Arial" w:hAnsi="Arial" w:cs="Arial"/>
          <w:sz w:val="22"/>
          <w:szCs w:val="22"/>
          <w:lang w:val="en-US"/>
        </w:rPr>
        <w:t xml:space="preserve"> </w:t>
      </w:r>
      <w:r w:rsidRPr="00C93C7E">
        <w:rPr>
          <w:rFonts w:ascii="Arial" w:hAnsi="Arial" w:cs="Arial"/>
          <w:sz w:val="22"/>
          <w:szCs w:val="22"/>
          <w:lang w:val="en-US"/>
        </w:rPr>
        <w:t xml:space="preserve">strengthen the capacities of the communities concerned to respond effectively to situations and threats to </w:t>
      </w:r>
      <w:r w:rsidR="00125896">
        <w:rPr>
          <w:rFonts w:ascii="Arial" w:hAnsi="Arial" w:cs="Arial"/>
          <w:sz w:val="22"/>
          <w:szCs w:val="22"/>
          <w:lang w:val="en-US"/>
        </w:rPr>
        <w:t>the territory and sacred sites.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2E7300" w:rsidRPr="001810E6" w14:paraId="0519C1B2" w14:textId="77777777" w:rsidTr="00850552">
        <w:trPr>
          <w:cantSplit/>
        </w:trPr>
        <w:tc>
          <w:tcPr>
            <w:tcW w:w="2025" w:type="dxa"/>
            <w:shd w:val="clear" w:color="auto" w:fill="auto"/>
            <w:vAlign w:val="center"/>
          </w:tcPr>
          <w:p w14:paraId="271D1FCB" w14:textId="77777777" w:rsidR="002E7300" w:rsidRPr="009A7911" w:rsidRDefault="002E7300" w:rsidP="00476508">
            <w:pPr>
              <w:pStyle w:val="Marge"/>
              <w:keepNext/>
              <w:tabs>
                <w:tab w:val="clear" w:pos="567"/>
              </w:tabs>
              <w:spacing w:before="120" w:after="120"/>
              <w:outlineLvl w:val="0"/>
              <w:rPr>
                <w:rFonts w:cs="Arial"/>
                <w:b/>
                <w:caps/>
                <w:szCs w:val="22"/>
                <w:lang w:val="en-GB"/>
              </w:rPr>
            </w:pPr>
            <w:r w:rsidRPr="009A7911">
              <w:rPr>
                <w:rFonts w:cs="Arial"/>
                <w:b/>
                <w:caps/>
                <w:szCs w:val="22"/>
                <w:lang w:val="en-GB"/>
              </w:rPr>
              <w:t>CôTE d</w:t>
            </w:r>
            <w:r>
              <w:rPr>
                <w:rFonts w:cs="Arial"/>
                <w:b/>
                <w:caps/>
                <w:szCs w:val="22"/>
                <w:lang w:val="en-GB"/>
              </w:rPr>
              <w:t>’</w:t>
            </w:r>
            <w:r w:rsidRPr="009A7911">
              <w:rPr>
                <w:rFonts w:cs="Arial"/>
                <w:b/>
                <w:caps/>
                <w:szCs w:val="22"/>
                <w:lang w:val="en-GB"/>
              </w:rPr>
              <w:t>IVOIRE</w:t>
            </w:r>
          </w:p>
        </w:tc>
        <w:tc>
          <w:tcPr>
            <w:tcW w:w="1560" w:type="dxa"/>
            <w:shd w:val="clear" w:color="auto" w:fill="auto"/>
            <w:vAlign w:val="center"/>
          </w:tcPr>
          <w:p w14:paraId="23598105" w14:textId="77777777" w:rsidR="002E7300" w:rsidRPr="00F92A2B" w:rsidRDefault="002E7300" w:rsidP="00850552">
            <w:pPr>
              <w:pStyle w:val="Marge"/>
              <w:keepNext/>
              <w:tabs>
                <w:tab w:val="clear" w:pos="567"/>
              </w:tabs>
              <w:spacing w:before="120" w:after="120"/>
              <w:jc w:val="left"/>
              <w:outlineLvl w:val="0"/>
              <w:rPr>
                <w:rFonts w:cs="Arial"/>
                <w:b/>
                <w:color w:val="000000"/>
                <w:sz w:val="20"/>
                <w:szCs w:val="20"/>
                <w:lang w:val="en-GB"/>
              </w:rPr>
            </w:pPr>
            <w:r>
              <w:rPr>
                <w:rFonts w:cs="Arial"/>
                <w:b/>
                <w:sz w:val="20"/>
                <w:szCs w:val="20"/>
              </w:rPr>
              <w:t>US$</w:t>
            </w:r>
            <w:r w:rsidRPr="00F92A2B">
              <w:rPr>
                <w:rFonts w:cs="Arial"/>
                <w:b/>
                <w:sz w:val="20"/>
                <w:szCs w:val="20"/>
              </w:rPr>
              <w:t>299,972</w:t>
            </w:r>
          </w:p>
        </w:tc>
        <w:tc>
          <w:tcPr>
            <w:tcW w:w="6073" w:type="dxa"/>
            <w:shd w:val="clear" w:color="auto" w:fill="auto"/>
            <w:vAlign w:val="center"/>
          </w:tcPr>
          <w:p w14:paraId="3BB7613A" w14:textId="430257DD" w:rsidR="002E7300" w:rsidRPr="00E45813" w:rsidRDefault="002E7300" w:rsidP="00850552">
            <w:pPr>
              <w:pStyle w:val="Marge"/>
              <w:keepNext/>
              <w:tabs>
                <w:tab w:val="clear" w:pos="567"/>
              </w:tabs>
              <w:spacing w:before="120" w:after="120"/>
              <w:outlineLvl w:val="0"/>
              <w:rPr>
                <w:rFonts w:cs="Arial"/>
                <w:b/>
                <w:sz w:val="20"/>
                <w:szCs w:val="20"/>
                <w:lang w:val="en-GB"/>
              </w:rPr>
            </w:pPr>
            <w:r w:rsidRPr="00F92A2B">
              <w:rPr>
                <w:rFonts w:cs="Arial"/>
                <w:b/>
                <w:sz w:val="20"/>
                <w:szCs w:val="20"/>
                <w:lang w:val="en-GB"/>
              </w:rPr>
              <w:t>Inventory of the intangible cultural heritage present in Côte</w:t>
            </w:r>
            <w:r>
              <w:rPr>
                <w:rFonts w:cs="Arial"/>
                <w:b/>
                <w:sz w:val="20"/>
                <w:szCs w:val="20"/>
                <w:lang w:val="en-GB"/>
              </w:rPr>
              <w:t xml:space="preserve"> d’</w:t>
            </w:r>
            <w:r w:rsidRPr="00F92A2B">
              <w:rPr>
                <w:rFonts w:cs="Arial"/>
                <w:b/>
                <w:sz w:val="20"/>
                <w:szCs w:val="20"/>
                <w:lang w:val="en-GB"/>
              </w:rPr>
              <w:t xml:space="preserve">Ivoire in view of its urgent safeguarding </w:t>
            </w:r>
            <w:r w:rsidRPr="00F92A2B">
              <w:rPr>
                <w:rFonts w:cs="Arial"/>
                <w:b/>
                <w:color w:val="000000"/>
                <w:sz w:val="20"/>
                <w:szCs w:val="20"/>
                <w:lang w:val="en-GB"/>
              </w:rPr>
              <w:t>(</w:t>
            </w:r>
            <w:r w:rsidR="002C06DD">
              <w:rPr>
                <w:rFonts w:cs="Arial"/>
                <w:b/>
                <w:color w:val="000000"/>
                <w:sz w:val="20"/>
                <w:szCs w:val="20"/>
                <w:lang w:val="en-GB"/>
              </w:rPr>
              <w:t>no.</w:t>
            </w:r>
            <w:r w:rsidRPr="00F92A2B">
              <w:rPr>
                <w:rFonts w:cs="Arial"/>
                <w:b/>
                <w:color w:val="000000"/>
                <w:sz w:val="20"/>
                <w:szCs w:val="20"/>
                <w:lang w:val="en-GB"/>
              </w:rPr>
              <w:t xml:space="preserve"> 01051)</w:t>
            </w:r>
          </w:p>
        </w:tc>
      </w:tr>
      <w:tr w:rsidR="002E7300" w:rsidRPr="00F92A2B" w14:paraId="33292A53" w14:textId="77777777" w:rsidTr="00850552">
        <w:trPr>
          <w:cantSplit/>
        </w:trPr>
        <w:tc>
          <w:tcPr>
            <w:tcW w:w="2025" w:type="dxa"/>
            <w:shd w:val="clear" w:color="auto" w:fill="auto"/>
          </w:tcPr>
          <w:p w14:paraId="4828720D" w14:textId="77777777" w:rsidR="002E7300" w:rsidRPr="001810E6" w:rsidRDefault="002E7300" w:rsidP="00850552">
            <w:pPr>
              <w:pStyle w:val="Marge"/>
              <w:keepNext/>
              <w:tabs>
                <w:tab w:val="clear" w:pos="567"/>
              </w:tabs>
              <w:spacing w:before="120" w:after="120"/>
              <w:jc w:val="right"/>
              <w:outlineLvl w:val="0"/>
              <w:rPr>
                <w:rFonts w:cs="Arial"/>
                <w:i/>
                <w:color w:val="000000"/>
                <w:sz w:val="20"/>
                <w:szCs w:val="20"/>
                <w:lang w:val="en-GB"/>
              </w:rPr>
            </w:pPr>
            <w:r w:rsidRPr="001810E6">
              <w:rPr>
                <w:rFonts w:cs="Arial"/>
                <w:i/>
                <w:color w:val="000000"/>
                <w:sz w:val="20"/>
                <w:szCs w:val="20"/>
                <w:lang w:val="en-GB"/>
              </w:rPr>
              <w:t>Granted:</w:t>
            </w:r>
          </w:p>
        </w:tc>
        <w:tc>
          <w:tcPr>
            <w:tcW w:w="7633" w:type="dxa"/>
            <w:gridSpan w:val="2"/>
            <w:shd w:val="clear" w:color="auto" w:fill="auto"/>
          </w:tcPr>
          <w:p w14:paraId="52AC32E4" w14:textId="6C0A1A50" w:rsidR="002E7300" w:rsidRPr="001810E6" w:rsidRDefault="002E7300" w:rsidP="00913E9C">
            <w:pPr>
              <w:pStyle w:val="Marge"/>
              <w:keepNext/>
              <w:tabs>
                <w:tab w:val="clear" w:pos="567"/>
              </w:tabs>
              <w:spacing w:before="120" w:after="120"/>
              <w:jc w:val="left"/>
              <w:outlineLvl w:val="0"/>
              <w:rPr>
                <w:rFonts w:cs="Arial"/>
                <w:i/>
                <w:color w:val="000000"/>
                <w:sz w:val="20"/>
                <w:szCs w:val="20"/>
                <w:lang w:val="en-GB"/>
              </w:rPr>
            </w:pPr>
            <w:r w:rsidRPr="001810E6">
              <w:rPr>
                <w:rFonts w:cs="Arial"/>
                <w:sz w:val="20"/>
                <w:szCs w:val="20"/>
                <w:lang w:val="en-GB"/>
              </w:rPr>
              <w:t>2015 (</w:t>
            </w:r>
            <w:hyperlink r:id="rId60" w:history="1">
              <w:r w:rsidR="008828DD" w:rsidRPr="001810E6">
                <w:rPr>
                  <w:rStyle w:val="Hyperlink"/>
                  <w:rFonts w:cs="Arial"/>
                  <w:sz w:val="20"/>
                  <w:szCs w:val="20"/>
                  <w:lang w:val="en-GB"/>
                </w:rPr>
                <w:t xml:space="preserve">DECISION </w:t>
              </w:r>
              <w:r w:rsidRPr="001810E6">
                <w:rPr>
                  <w:rStyle w:val="Hyperlink"/>
                  <w:rFonts w:cs="Arial"/>
                  <w:sz w:val="20"/>
                  <w:szCs w:val="20"/>
                  <w:lang w:val="en-GB"/>
                </w:rPr>
                <w:t>10.COM 1.BUR 2.1</w:t>
              </w:r>
            </w:hyperlink>
            <w:r w:rsidRPr="001810E6">
              <w:rPr>
                <w:sz w:val="20"/>
                <w:szCs w:val="20"/>
              </w:rPr>
              <w:t>)</w:t>
            </w:r>
          </w:p>
        </w:tc>
      </w:tr>
      <w:tr w:rsidR="002E7300" w:rsidRPr="00E45813" w14:paraId="3E17912E" w14:textId="77777777" w:rsidTr="00850552">
        <w:trPr>
          <w:cantSplit/>
        </w:trPr>
        <w:tc>
          <w:tcPr>
            <w:tcW w:w="2025" w:type="dxa"/>
            <w:shd w:val="clear" w:color="auto" w:fill="auto"/>
          </w:tcPr>
          <w:p w14:paraId="4D496F4B" w14:textId="77777777" w:rsidR="002E7300" w:rsidRPr="001810E6" w:rsidRDefault="002E7300" w:rsidP="00850552">
            <w:pPr>
              <w:pStyle w:val="Marge"/>
              <w:keepNext/>
              <w:tabs>
                <w:tab w:val="clear" w:pos="567"/>
              </w:tabs>
              <w:spacing w:before="120" w:after="120"/>
              <w:jc w:val="right"/>
              <w:outlineLvl w:val="0"/>
              <w:rPr>
                <w:rFonts w:cs="Arial"/>
                <w:i/>
                <w:color w:val="000000"/>
                <w:sz w:val="20"/>
                <w:szCs w:val="20"/>
                <w:lang w:val="en-GB"/>
              </w:rPr>
            </w:pPr>
            <w:r w:rsidRPr="001810E6">
              <w:rPr>
                <w:rFonts w:cs="Arial"/>
                <w:i/>
                <w:color w:val="000000"/>
                <w:sz w:val="20"/>
                <w:szCs w:val="20"/>
                <w:lang w:val="en-GB"/>
              </w:rPr>
              <w:t>Reporting period:</w:t>
            </w:r>
          </w:p>
        </w:tc>
        <w:tc>
          <w:tcPr>
            <w:tcW w:w="7633" w:type="dxa"/>
            <w:gridSpan w:val="2"/>
            <w:shd w:val="clear" w:color="auto" w:fill="auto"/>
          </w:tcPr>
          <w:p w14:paraId="153F727B" w14:textId="77777777" w:rsidR="002E7300" w:rsidRPr="001810E6" w:rsidRDefault="002E7300" w:rsidP="00850552">
            <w:pPr>
              <w:pStyle w:val="Marge"/>
              <w:keepNext/>
              <w:tabs>
                <w:tab w:val="clear" w:pos="567"/>
              </w:tabs>
              <w:spacing w:before="120" w:after="120"/>
              <w:jc w:val="left"/>
              <w:outlineLvl w:val="0"/>
              <w:rPr>
                <w:rFonts w:cs="Arial"/>
                <w:sz w:val="20"/>
                <w:szCs w:val="20"/>
                <w:lang w:val="en-US"/>
              </w:rPr>
            </w:pPr>
            <w:r w:rsidRPr="001810E6">
              <w:rPr>
                <w:rFonts w:cs="Arial"/>
                <w:sz w:val="20"/>
                <w:szCs w:val="20"/>
                <w:lang w:val="en-US"/>
              </w:rPr>
              <w:t xml:space="preserve">09/12/2015 – </w:t>
            </w:r>
            <w:r w:rsidR="000C4678" w:rsidRPr="001810E6">
              <w:rPr>
                <w:rFonts w:cs="Arial"/>
                <w:sz w:val="20"/>
                <w:szCs w:val="20"/>
                <w:lang w:val="en-US"/>
              </w:rPr>
              <w:t>08/01</w:t>
            </w:r>
            <w:r w:rsidRPr="001810E6">
              <w:rPr>
                <w:rFonts w:cs="Arial"/>
                <w:sz w:val="20"/>
                <w:szCs w:val="20"/>
                <w:lang w:val="en-US"/>
              </w:rPr>
              <w:t>/201</w:t>
            </w:r>
            <w:r w:rsidR="000C4678" w:rsidRPr="001810E6">
              <w:rPr>
                <w:rFonts w:cs="Arial"/>
                <w:sz w:val="20"/>
                <w:szCs w:val="20"/>
                <w:lang w:val="en-US"/>
              </w:rPr>
              <w:t>8</w:t>
            </w:r>
            <w:r w:rsidRPr="001810E6">
              <w:rPr>
                <w:rFonts w:cs="Arial"/>
                <w:sz w:val="20"/>
                <w:szCs w:val="20"/>
                <w:lang w:val="en-US"/>
              </w:rPr>
              <w:t xml:space="preserve"> </w:t>
            </w:r>
            <w:r w:rsidRPr="001810E6">
              <w:rPr>
                <w:rFonts w:cs="Arial"/>
                <w:color w:val="000000"/>
                <w:sz w:val="20"/>
                <w:szCs w:val="20"/>
                <w:lang w:val="en-GB"/>
              </w:rPr>
              <w:t>(ongoing)</w:t>
            </w:r>
          </w:p>
        </w:tc>
      </w:tr>
    </w:tbl>
    <w:p w14:paraId="19DE474E" w14:textId="2DE2F8DF" w:rsidR="00BC339C" w:rsidRPr="00BC339C" w:rsidRDefault="00BC339C" w:rsidP="00BC339C">
      <w:pPr>
        <w:spacing w:before="120" w:after="120"/>
        <w:jc w:val="both"/>
        <w:rPr>
          <w:rFonts w:ascii="Arial" w:hAnsi="Arial" w:cs="Arial"/>
          <w:sz w:val="22"/>
          <w:szCs w:val="22"/>
          <w:lang w:val="en-US"/>
        </w:rPr>
      </w:pPr>
      <w:r w:rsidRPr="00BC339C">
        <w:rPr>
          <w:rFonts w:ascii="Arial" w:hAnsi="Arial" w:cs="Arial"/>
          <w:sz w:val="22"/>
          <w:szCs w:val="22"/>
          <w:lang w:val="en-US"/>
        </w:rPr>
        <w:t>Implemented by the Directorate for Cultural Heritage, this project is aimed at developing an inventory of the intangible cultural heritage present in Côte d’Ivoire for its urgent safeguarding. Before ratifying the Convention in 2006, Côte d’Ivoire had begun work to collect its ethnographic heritage. Propelled by the interest elicited by certain of the elements identified, plans were envisaged to undertake a systematic inventory but were disrupted by the period of political and military crisis. Convinced of the importance of intangible cultural heritage as a vehicle of cohesion and exchange, Côte d’Ivoire envisaged this project to ensure its urgent safeguarding and promotion across the entire territory, and its implementation remains one of the key axes for the consolidation of peace and sustainab</w:t>
      </w:r>
      <w:r w:rsidR="00125896">
        <w:rPr>
          <w:rFonts w:ascii="Arial" w:hAnsi="Arial" w:cs="Arial"/>
          <w:sz w:val="22"/>
          <w:szCs w:val="22"/>
          <w:lang w:val="en-US"/>
        </w:rPr>
        <w:t>le development in the country.</w:t>
      </w:r>
    </w:p>
    <w:p w14:paraId="7F6229A3" w14:textId="42ECBEB4" w:rsidR="00BC339C" w:rsidRPr="00BC339C" w:rsidRDefault="00BC339C" w:rsidP="00BC339C">
      <w:pPr>
        <w:spacing w:before="120" w:after="120"/>
        <w:jc w:val="both"/>
        <w:rPr>
          <w:rFonts w:ascii="Arial" w:hAnsi="Arial" w:cs="Arial"/>
          <w:sz w:val="22"/>
          <w:szCs w:val="22"/>
          <w:lang w:val="en-US"/>
        </w:rPr>
      </w:pPr>
      <w:r w:rsidRPr="00BC339C">
        <w:rPr>
          <w:rFonts w:ascii="Arial" w:hAnsi="Arial" w:cs="Arial"/>
          <w:sz w:val="22"/>
          <w:szCs w:val="22"/>
          <w:lang w:val="en-US"/>
        </w:rPr>
        <w:t xml:space="preserve">Following </w:t>
      </w:r>
      <w:r w:rsidR="00FE56AE">
        <w:rPr>
          <w:rFonts w:ascii="Arial" w:hAnsi="Arial" w:cs="Arial"/>
          <w:sz w:val="22"/>
          <w:szCs w:val="22"/>
          <w:lang w:val="en-US"/>
        </w:rPr>
        <w:t>p</w:t>
      </w:r>
      <w:r w:rsidRPr="00BC339C">
        <w:rPr>
          <w:rFonts w:ascii="Arial" w:hAnsi="Arial" w:cs="Arial"/>
          <w:sz w:val="22"/>
          <w:szCs w:val="22"/>
          <w:lang w:val="en-US"/>
        </w:rPr>
        <w:t xml:space="preserve">hase </w:t>
      </w:r>
      <w:r w:rsidR="00FE56AE">
        <w:rPr>
          <w:rFonts w:ascii="Arial" w:hAnsi="Arial" w:cs="Arial"/>
          <w:sz w:val="22"/>
          <w:szCs w:val="22"/>
          <w:lang w:val="en-US"/>
        </w:rPr>
        <w:t>o</w:t>
      </w:r>
      <w:r w:rsidRPr="00BC339C">
        <w:rPr>
          <w:rFonts w:ascii="Arial" w:hAnsi="Arial" w:cs="Arial"/>
          <w:sz w:val="22"/>
          <w:szCs w:val="22"/>
          <w:lang w:val="en-US"/>
        </w:rPr>
        <w:t xml:space="preserve">ne, 150 elements of living heritage have been successfully identified and documented by inventorying teams composed of 70% community representatives; capacity building has been achieved during ten national and regional workshops; awareness has been raised about the value of living heritage; measures relating to the safeguarding and promotion of intangible cultural heritage have been integrated into the draft law concerning the protection of national cultural heritage; an appeal for the inclusion of living heritage in educational </w:t>
      </w:r>
      <w:proofErr w:type="spellStart"/>
      <w:r w:rsidRPr="00BC339C">
        <w:rPr>
          <w:rFonts w:ascii="Arial" w:hAnsi="Arial" w:cs="Arial"/>
          <w:sz w:val="22"/>
          <w:szCs w:val="22"/>
          <w:lang w:val="en-US"/>
        </w:rPr>
        <w:t>programmes</w:t>
      </w:r>
      <w:proofErr w:type="spellEnd"/>
      <w:r w:rsidRPr="00BC339C">
        <w:rPr>
          <w:rFonts w:ascii="Arial" w:hAnsi="Arial" w:cs="Arial"/>
          <w:sz w:val="22"/>
          <w:szCs w:val="22"/>
          <w:lang w:val="en-US"/>
        </w:rPr>
        <w:t xml:space="preserve"> has been initiated; and delivery of a data management system has begun for the r</w:t>
      </w:r>
      <w:r w:rsidR="00125896">
        <w:rPr>
          <w:rFonts w:ascii="Arial" w:hAnsi="Arial" w:cs="Arial"/>
          <w:sz w:val="22"/>
          <w:szCs w:val="22"/>
          <w:lang w:val="en-US"/>
        </w:rPr>
        <w:t xml:space="preserve">esults from </w:t>
      </w:r>
      <w:r w:rsidR="00FE56AE">
        <w:rPr>
          <w:rFonts w:ascii="Arial" w:hAnsi="Arial" w:cs="Arial"/>
          <w:sz w:val="22"/>
          <w:szCs w:val="22"/>
          <w:lang w:val="en-US"/>
        </w:rPr>
        <w:t>p</w:t>
      </w:r>
      <w:r w:rsidR="00125896">
        <w:rPr>
          <w:rFonts w:ascii="Arial" w:hAnsi="Arial" w:cs="Arial"/>
          <w:sz w:val="22"/>
          <w:szCs w:val="22"/>
          <w:lang w:val="en-US"/>
        </w:rPr>
        <w:t xml:space="preserve">hase </w:t>
      </w:r>
      <w:r w:rsidR="00FE56AE">
        <w:rPr>
          <w:rFonts w:ascii="Arial" w:hAnsi="Arial" w:cs="Arial"/>
          <w:sz w:val="22"/>
          <w:szCs w:val="22"/>
          <w:lang w:val="en-US"/>
        </w:rPr>
        <w:t>o</w:t>
      </w:r>
      <w:r w:rsidR="00125896">
        <w:rPr>
          <w:rFonts w:ascii="Arial" w:hAnsi="Arial" w:cs="Arial"/>
          <w:sz w:val="22"/>
          <w:szCs w:val="22"/>
          <w:lang w:val="en-US"/>
        </w:rPr>
        <w:t>ne.</w:t>
      </w:r>
    </w:p>
    <w:p w14:paraId="73E45C28" w14:textId="57BB9B97" w:rsidR="00BC339C" w:rsidRPr="00BC339C" w:rsidRDefault="00BC339C" w:rsidP="00BC339C">
      <w:pPr>
        <w:spacing w:before="120" w:after="360"/>
        <w:jc w:val="both"/>
        <w:rPr>
          <w:rFonts w:ascii="Arial" w:hAnsi="Arial" w:cs="Arial"/>
          <w:sz w:val="22"/>
          <w:szCs w:val="22"/>
          <w:lang w:val="en-US"/>
        </w:rPr>
      </w:pPr>
      <w:r w:rsidRPr="00BC339C">
        <w:rPr>
          <w:rFonts w:ascii="Arial" w:hAnsi="Arial" w:cs="Arial"/>
          <w:sz w:val="22"/>
          <w:szCs w:val="22"/>
          <w:lang w:val="en-US"/>
        </w:rPr>
        <w:t>Communities have played a central role throughout all the activities, and the individuals trained are expected to ensure the continuance of the project’s achie</w:t>
      </w:r>
      <w:r w:rsidR="00125896">
        <w:rPr>
          <w:rFonts w:ascii="Arial" w:hAnsi="Arial" w:cs="Arial"/>
          <w:sz w:val="22"/>
          <w:szCs w:val="22"/>
          <w:lang w:val="en-US"/>
        </w:rPr>
        <w:t>vements beyond its conclusion.</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D258AD" w:rsidRPr="001810E6" w14:paraId="2223A7A8" w14:textId="77777777" w:rsidTr="00D523C1">
        <w:trPr>
          <w:cantSplit/>
        </w:trPr>
        <w:tc>
          <w:tcPr>
            <w:tcW w:w="2025" w:type="dxa"/>
            <w:shd w:val="clear" w:color="auto" w:fill="auto"/>
            <w:vAlign w:val="center"/>
          </w:tcPr>
          <w:p w14:paraId="58F4108E" w14:textId="77777777" w:rsidR="00D258AD" w:rsidRPr="00F92A2B" w:rsidRDefault="00D258AD" w:rsidP="00D523C1">
            <w:pPr>
              <w:spacing w:before="120" w:after="120"/>
              <w:jc w:val="center"/>
              <w:rPr>
                <w:rFonts w:ascii="Arial" w:hAnsi="Arial" w:cs="Arial"/>
                <w:b/>
                <w:color w:val="000000"/>
                <w:sz w:val="20"/>
                <w:szCs w:val="20"/>
                <w:lang w:val="en-US"/>
              </w:rPr>
            </w:pPr>
            <w:r w:rsidRPr="00F92A2B">
              <w:rPr>
                <w:rFonts w:ascii="Arial" w:hAnsi="Arial" w:cs="Arial"/>
                <w:b/>
                <w:sz w:val="22"/>
                <w:szCs w:val="22"/>
              </w:rPr>
              <w:t>EL SALVADOR</w:t>
            </w:r>
          </w:p>
        </w:tc>
        <w:tc>
          <w:tcPr>
            <w:tcW w:w="1560" w:type="dxa"/>
            <w:shd w:val="clear" w:color="auto" w:fill="auto"/>
            <w:vAlign w:val="center"/>
          </w:tcPr>
          <w:p w14:paraId="262BF0C1" w14:textId="77777777" w:rsidR="00D258AD" w:rsidRPr="001810E6" w:rsidRDefault="00D258AD" w:rsidP="00D523C1">
            <w:pPr>
              <w:pStyle w:val="Marge"/>
              <w:keepNext/>
              <w:tabs>
                <w:tab w:val="clear" w:pos="567"/>
              </w:tabs>
              <w:spacing w:before="120" w:after="120"/>
              <w:jc w:val="left"/>
              <w:outlineLvl w:val="0"/>
              <w:rPr>
                <w:rFonts w:cs="Arial"/>
                <w:b/>
                <w:color w:val="000000"/>
                <w:sz w:val="20"/>
                <w:szCs w:val="20"/>
                <w:lang w:val="en-US"/>
              </w:rPr>
            </w:pPr>
            <w:r w:rsidRPr="001810E6">
              <w:rPr>
                <w:rFonts w:cs="Arial"/>
                <w:b/>
                <w:color w:val="000000"/>
                <w:sz w:val="20"/>
                <w:szCs w:val="20"/>
                <w:lang w:val="en-US"/>
              </w:rPr>
              <w:t>US$24,995</w:t>
            </w:r>
          </w:p>
        </w:tc>
        <w:tc>
          <w:tcPr>
            <w:tcW w:w="6073" w:type="dxa"/>
            <w:shd w:val="clear" w:color="auto" w:fill="auto"/>
            <w:vAlign w:val="center"/>
          </w:tcPr>
          <w:p w14:paraId="7EBFE0E5" w14:textId="0CA62FCF" w:rsidR="00D258AD" w:rsidRPr="001810E6" w:rsidRDefault="00B44ED4" w:rsidP="00D523C1">
            <w:pPr>
              <w:pStyle w:val="Heading2"/>
              <w:spacing w:before="120" w:after="120"/>
              <w:rPr>
                <w:rFonts w:ascii="Arial" w:hAnsi="Arial" w:cs="Arial"/>
                <w:b w:val="0"/>
                <w:color w:val="000000"/>
                <w:sz w:val="20"/>
                <w:szCs w:val="20"/>
                <w:lang w:val="en-US"/>
              </w:rPr>
            </w:pPr>
            <w:hyperlink r:id="rId61" w:history="1">
              <w:proofErr w:type="spellStart"/>
              <w:r w:rsidR="00D258AD" w:rsidRPr="001810E6">
                <w:rPr>
                  <w:rFonts w:ascii="Arial" w:hAnsi="Arial" w:cs="Arial"/>
                  <w:i w:val="0"/>
                  <w:snapToGrid w:val="0"/>
                  <w:color w:val="000000"/>
                  <w:sz w:val="20"/>
                  <w:szCs w:val="20"/>
                  <w:lang w:val="en-US" w:eastAsia="en-US"/>
                </w:rPr>
                <w:t>Titajtakezakan</w:t>
              </w:r>
              <w:proofErr w:type="spellEnd"/>
              <w:r w:rsidR="00D258AD" w:rsidRPr="001810E6">
                <w:rPr>
                  <w:rFonts w:ascii="Arial" w:hAnsi="Arial" w:cs="Arial"/>
                  <w:i w:val="0"/>
                  <w:snapToGrid w:val="0"/>
                  <w:color w:val="000000"/>
                  <w:sz w:val="20"/>
                  <w:szCs w:val="20"/>
                  <w:lang w:val="en-US" w:eastAsia="en-US"/>
                </w:rPr>
                <w:t>. Speaking across time: oral tradition and use of information and communication technologies</w:t>
              </w:r>
            </w:hyperlink>
            <w:r w:rsidR="00D258AD" w:rsidRPr="001810E6">
              <w:rPr>
                <w:rFonts w:ascii="Arial" w:hAnsi="Arial" w:cs="Arial"/>
                <w:b w:val="0"/>
                <w:bCs w:val="0"/>
                <w:i w:val="0"/>
                <w:snapToGrid w:val="0"/>
                <w:color w:val="000000"/>
                <w:sz w:val="20"/>
                <w:szCs w:val="20"/>
                <w:lang w:val="en-US" w:eastAsia="en-US"/>
              </w:rPr>
              <w:t xml:space="preserve"> </w:t>
            </w:r>
            <w:r w:rsidR="00D258AD" w:rsidRPr="001810E6">
              <w:rPr>
                <w:rFonts w:ascii="Arial" w:hAnsi="Arial" w:cs="Arial"/>
                <w:bCs w:val="0"/>
                <w:i w:val="0"/>
                <w:snapToGrid w:val="0"/>
                <w:color w:val="000000"/>
                <w:sz w:val="20"/>
                <w:szCs w:val="20"/>
                <w:lang w:val="en-US" w:eastAsia="en-US"/>
              </w:rPr>
              <w:t>(</w:t>
            </w:r>
            <w:r w:rsidR="002C06DD" w:rsidRPr="001810E6">
              <w:rPr>
                <w:rFonts w:ascii="Arial" w:hAnsi="Arial" w:cs="Arial"/>
                <w:bCs w:val="0"/>
                <w:i w:val="0"/>
                <w:snapToGrid w:val="0"/>
                <w:color w:val="000000"/>
                <w:sz w:val="20"/>
                <w:szCs w:val="20"/>
                <w:lang w:val="en-US" w:eastAsia="en-US"/>
              </w:rPr>
              <w:t>no.</w:t>
            </w:r>
            <w:r w:rsidR="00D258AD" w:rsidRPr="001810E6">
              <w:rPr>
                <w:rFonts w:ascii="Arial" w:hAnsi="Arial" w:cs="Arial"/>
                <w:bCs w:val="0"/>
                <w:i w:val="0"/>
                <w:snapToGrid w:val="0"/>
                <w:color w:val="000000"/>
                <w:sz w:val="20"/>
                <w:szCs w:val="20"/>
                <w:lang w:val="en-US" w:eastAsia="en-US"/>
              </w:rPr>
              <w:t xml:space="preserve"> 01249)</w:t>
            </w:r>
          </w:p>
        </w:tc>
      </w:tr>
      <w:tr w:rsidR="00D258AD" w:rsidRPr="00F92A2B" w14:paraId="173B4A1B" w14:textId="77777777" w:rsidTr="00D523C1">
        <w:trPr>
          <w:cantSplit/>
        </w:trPr>
        <w:tc>
          <w:tcPr>
            <w:tcW w:w="2025" w:type="dxa"/>
            <w:shd w:val="clear" w:color="auto" w:fill="auto"/>
            <w:vAlign w:val="center"/>
          </w:tcPr>
          <w:p w14:paraId="4CE39240" w14:textId="77777777" w:rsidR="00D258AD" w:rsidRPr="00F92A2B" w:rsidRDefault="00D258AD" w:rsidP="00D523C1">
            <w:pPr>
              <w:pStyle w:val="Marge"/>
              <w:keepNext/>
              <w:tabs>
                <w:tab w:val="clear" w:pos="567"/>
              </w:tabs>
              <w:spacing w:before="120" w:after="120"/>
              <w:jc w:val="right"/>
              <w:outlineLvl w:val="0"/>
              <w:rPr>
                <w:rFonts w:cs="Arial"/>
                <w:i/>
                <w:color w:val="000000"/>
                <w:sz w:val="20"/>
                <w:szCs w:val="20"/>
                <w:lang w:val="en-US"/>
              </w:rPr>
            </w:pPr>
            <w:r w:rsidRPr="00F92A2B">
              <w:rPr>
                <w:rFonts w:cs="Arial"/>
                <w:i/>
                <w:color w:val="000000"/>
                <w:sz w:val="20"/>
                <w:szCs w:val="20"/>
                <w:lang w:val="en-US"/>
              </w:rPr>
              <w:t>Granted:</w:t>
            </w:r>
          </w:p>
        </w:tc>
        <w:tc>
          <w:tcPr>
            <w:tcW w:w="7633" w:type="dxa"/>
            <w:gridSpan w:val="2"/>
            <w:shd w:val="clear" w:color="auto" w:fill="auto"/>
            <w:vAlign w:val="center"/>
          </w:tcPr>
          <w:p w14:paraId="516E8042" w14:textId="60A78813" w:rsidR="00D258AD" w:rsidRPr="007A2F88" w:rsidRDefault="00D258AD" w:rsidP="006C6CD4">
            <w:pPr>
              <w:pStyle w:val="COMTitleDecision"/>
              <w:spacing w:before="120"/>
              <w:ind w:left="0"/>
              <w:rPr>
                <w:b w:val="0"/>
                <w:sz w:val="20"/>
                <w:szCs w:val="20"/>
              </w:rPr>
            </w:pPr>
            <w:r w:rsidRPr="00F92A2B">
              <w:rPr>
                <w:b w:val="0"/>
                <w:sz w:val="20"/>
                <w:szCs w:val="20"/>
                <w:lang w:val="en-US"/>
              </w:rPr>
              <w:t>2016 (</w:t>
            </w:r>
            <w:hyperlink r:id="rId62" w:history="1">
              <w:r w:rsidRPr="00F92A2B">
                <w:rPr>
                  <w:rStyle w:val="Hyperlink"/>
                  <w:b w:val="0"/>
                  <w:caps/>
                  <w:sz w:val="20"/>
                  <w:szCs w:val="20"/>
                </w:rPr>
                <w:t xml:space="preserve">Decision </w:t>
              </w:r>
              <w:r w:rsidRPr="00F92A2B">
                <w:rPr>
                  <w:rStyle w:val="Hyperlink"/>
                  <w:b w:val="0"/>
                  <w:sz w:val="20"/>
                  <w:szCs w:val="20"/>
                </w:rPr>
                <w:t>11.COM</w:t>
              </w:r>
              <w:r w:rsidR="006C6CD4">
                <w:rPr>
                  <w:rStyle w:val="Hyperlink"/>
                  <w:b w:val="0"/>
                  <w:sz w:val="20"/>
                  <w:szCs w:val="20"/>
                </w:rPr>
                <w:t xml:space="preserve"> </w:t>
              </w:r>
              <w:r w:rsidRPr="00F92A2B">
                <w:rPr>
                  <w:rStyle w:val="Hyperlink"/>
                  <w:b w:val="0"/>
                  <w:sz w:val="20"/>
                  <w:szCs w:val="20"/>
                </w:rPr>
                <w:t>3.BUR</w:t>
              </w:r>
              <w:r w:rsidR="006C6CD4">
                <w:rPr>
                  <w:rStyle w:val="Hyperlink"/>
                  <w:b w:val="0"/>
                  <w:sz w:val="20"/>
                  <w:szCs w:val="20"/>
                </w:rPr>
                <w:t xml:space="preserve"> </w:t>
              </w:r>
              <w:r w:rsidRPr="00F92A2B">
                <w:rPr>
                  <w:rStyle w:val="Hyperlink"/>
                  <w:b w:val="0"/>
                  <w:sz w:val="20"/>
                  <w:szCs w:val="20"/>
                </w:rPr>
                <w:t>5.2</w:t>
              </w:r>
            </w:hyperlink>
            <w:r w:rsidRPr="00F92A2B">
              <w:rPr>
                <w:b w:val="0"/>
                <w:sz w:val="20"/>
                <w:szCs w:val="20"/>
              </w:rPr>
              <w:t>)</w:t>
            </w:r>
          </w:p>
        </w:tc>
      </w:tr>
      <w:tr w:rsidR="00D258AD" w:rsidRPr="00F92A2B" w14:paraId="6EC719EF" w14:textId="77777777" w:rsidTr="00D523C1">
        <w:trPr>
          <w:cantSplit/>
        </w:trPr>
        <w:tc>
          <w:tcPr>
            <w:tcW w:w="2025" w:type="dxa"/>
            <w:shd w:val="clear" w:color="auto" w:fill="auto"/>
            <w:vAlign w:val="center"/>
          </w:tcPr>
          <w:p w14:paraId="5896B763" w14:textId="77777777" w:rsidR="00D258AD" w:rsidRPr="00F92A2B" w:rsidRDefault="00D258AD" w:rsidP="00D523C1">
            <w:pPr>
              <w:pStyle w:val="Marge"/>
              <w:keepNext/>
              <w:tabs>
                <w:tab w:val="clear" w:pos="567"/>
              </w:tabs>
              <w:spacing w:before="120" w:after="120"/>
              <w:jc w:val="right"/>
              <w:outlineLvl w:val="0"/>
              <w:rPr>
                <w:rFonts w:cs="Arial"/>
                <w:i/>
                <w:color w:val="000000"/>
                <w:sz w:val="20"/>
                <w:szCs w:val="20"/>
                <w:lang w:val="en-US"/>
              </w:rPr>
            </w:pPr>
            <w:r w:rsidRPr="00F92A2B">
              <w:rPr>
                <w:rFonts w:cs="Arial"/>
                <w:i/>
                <w:color w:val="000000"/>
                <w:sz w:val="20"/>
                <w:szCs w:val="20"/>
                <w:lang w:val="en-US"/>
              </w:rPr>
              <w:t>Reporting period:</w:t>
            </w:r>
          </w:p>
        </w:tc>
        <w:tc>
          <w:tcPr>
            <w:tcW w:w="7633" w:type="dxa"/>
            <w:gridSpan w:val="2"/>
            <w:shd w:val="clear" w:color="auto" w:fill="auto"/>
            <w:vAlign w:val="center"/>
          </w:tcPr>
          <w:p w14:paraId="2906390B" w14:textId="77777777" w:rsidR="00D258AD" w:rsidRPr="00E45813" w:rsidRDefault="000C4678" w:rsidP="000C4678">
            <w:pPr>
              <w:shd w:val="clear" w:color="auto" w:fill="FFFFFF"/>
              <w:spacing w:before="120" w:after="120"/>
              <w:rPr>
                <w:rFonts w:ascii="Arial" w:hAnsi="Arial" w:cs="Arial"/>
                <w:sz w:val="20"/>
                <w:szCs w:val="20"/>
                <w:lang w:val="en-US" w:eastAsia="zh-CN"/>
              </w:rPr>
            </w:pPr>
            <w:r>
              <w:rPr>
                <w:rFonts w:ascii="Arial" w:hAnsi="Arial" w:cs="Arial"/>
                <w:sz w:val="20"/>
                <w:szCs w:val="20"/>
                <w:lang w:val="en-US" w:eastAsia="zh-CN"/>
              </w:rPr>
              <w:t>07/02/2017 – 31/05/2018</w:t>
            </w:r>
          </w:p>
        </w:tc>
      </w:tr>
    </w:tbl>
    <w:p w14:paraId="2AB6D2EB" w14:textId="77777777" w:rsidR="007A69B0" w:rsidRPr="007A69B0" w:rsidRDefault="007A69B0" w:rsidP="007A69B0">
      <w:pPr>
        <w:spacing w:before="120" w:after="120"/>
        <w:jc w:val="both"/>
        <w:rPr>
          <w:rFonts w:ascii="Arial" w:hAnsi="Arial" w:cs="Arial"/>
          <w:sz w:val="22"/>
          <w:szCs w:val="22"/>
          <w:lang w:val="en-US"/>
        </w:rPr>
      </w:pPr>
      <w:r w:rsidRPr="007A69B0">
        <w:rPr>
          <w:rFonts w:ascii="Arial" w:hAnsi="Arial" w:cs="Arial"/>
          <w:sz w:val="22"/>
          <w:szCs w:val="22"/>
          <w:lang w:val="en-US"/>
        </w:rPr>
        <w:t xml:space="preserve">Carried out in Santo Domingo de </w:t>
      </w:r>
      <w:proofErr w:type="spellStart"/>
      <w:r w:rsidRPr="007A69B0">
        <w:rPr>
          <w:rFonts w:ascii="Arial" w:hAnsi="Arial" w:cs="Arial"/>
          <w:sz w:val="22"/>
          <w:szCs w:val="22"/>
          <w:lang w:val="en-US"/>
        </w:rPr>
        <w:t>Guzmán</w:t>
      </w:r>
      <w:proofErr w:type="spellEnd"/>
      <w:r w:rsidRPr="007A69B0">
        <w:rPr>
          <w:rFonts w:ascii="Arial" w:hAnsi="Arial" w:cs="Arial"/>
          <w:sz w:val="22"/>
          <w:szCs w:val="22"/>
          <w:lang w:val="en-US"/>
        </w:rPr>
        <w:t xml:space="preserve">, this project was devised to help safeguard the local identity and indigenous culture and the </w:t>
      </w:r>
      <w:proofErr w:type="spellStart"/>
      <w:r w:rsidRPr="007A69B0">
        <w:rPr>
          <w:rFonts w:ascii="Arial" w:hAnsi="Arial" w:cs="Arial"/>
          <w:sz w:val="22"/>
          <w:szCs w:val="22"/>
          <w:lang w:val="en-US"/>
        </w:rPr>
        <w:t>nahuat</w:t>
      </w:r>
      <w:proofErr w:type="spellEnd"/>
      <w:r w:rsidRPr="007A69B0">
        <w:rPr>
          <w:rFonts w:ascii="Arial" w:hAnsi="Arial" w:cs="Arial"/>
          <w:sz w:val="22"/>
          <w:szCs w:val="22"/>
          <w:lang w:val="en-US"/>
        </w:rPr>
        <w:t xml:space="preserve"> language, following the identification of a number of concerns including a lack of documents on local traditions, limited interest among young people and scarce of transmission of traditions to younger generations.</w:t>
      </w:r>
    </w:p>
    <w:p w14:paraId="42C64E9F" w14:textId="40F4B8D1" w:rsidR="007A69B0" w:rsidRPr="007A69B0" w:rsidRDefault="00382111" w:rsidP="007A69B0">
      <w:pPr>
        <w:spacing w:before="120" w:after="120"/>
        <w:jc w:val="both"/>
        <w:rPr>
          <w:rFonts w:ascii="Arial" w:hAnsi="Arial" w:cs="Arial"/>
          <w:sz w:val="22"/>
          <w:szCs w:val="22"/>
          <w:lang w:val="en-US"/>
        </w:rPr>
      </w:pPr>
      <w:r w:rsidRPr="007A69B0">
        <w:rPr>
          <w:rFonts w:ascii="Arial" w:hAnsi="Arial" w:cs="Arial"/>
          <w:sz w:val="22"/>
          <w:szCs w:val="22"/>
          <w:lang w:val="en-US"/>
        </w:rPr>
        <w:t>Centered</w:t>
      </w:r>
      <w:r w:rsidR="007A69B0" w:rsidRPr="007A69B0">
        <w:rPr>
          <w:rFonts w:ascii="Arial" w:hAnsi="Arial" w:cs="Arial"/>
          <w:sz w:val="22"/>
          <w:szCs w:val="22"/>
          <w:lang w:val="en-US"/>
        </w:rPr>
        <w:t xml:space="preserve"> on the involvement of young students (from </w:t>
      </w:r>
      <w:r>
        <w:rPr>
          <w:rFonts w:ascii="Arial" w:hAnsi="Arial" w:cs="Arial"/>
          <w:sz w:val="22"/>
          <w:szCs w:val="22"/>
          <w:lang w:val="en-US"/>
        </w:rPr>
        <w:t>fifteen</w:t>
      </w:r>
      <w:r w:rsidRPr="007A69B0">
        <w:rPr>
          <w:rFonts w:ascii="Arial" w:hAnsi="Arial" w:cs="Arial"/>
          <w:sz w:val="22"/>
          <w:szCs w:val="22"/>
          <w:lang w:val="en-US"/>
        </w:rPr>
        <w:t xml:space="preserve"> </w:t>
      </w:r>
      <w:r w:rsidR="007A69B0" w:rsidRPr="007A69B0">
        <w:rPr>
          <w:rFonts w:ascii="Arial" w:hAnsi="Arial" w:cs="Arial"/>
          <w:sz w:val="22"/>
          <w:szCs w:val="22"/>
          <w:lang w:val="en-US"/>
        </w:rPr>
        <w:t xml:space="preserve">to </w:t>
      </w:r>
      <w:r>
        <w:rPr>
          <w:rFonts w:ascii="Arial" w:hAnsi="Arial" w:cs="Arial"/>
          <w:sz w:val="22"/>
          <w:szCs w:val="22"/>
          <w:lang w:val="en-US"/>
        </w:rPr>
        <w:t>seventeen</w:t>
      </w:r>
      <w:r w:rsidRPr="007A69B0">
        <w:rPr>
          <w:rFonts w:ascii="Arial" w:hAnsi="Arial" w:cs="Arial"/>
          <w:sz w:val="22"/>
          <w:szCs w:val="22"/>
          <w:lang w:val="en-US"/>
        </w:rPr>
        <w:t xml:space="preserve"> </w:t>
      </w:r>
      <w:r w:rsidR="007A69B0" w:rsidRPr="007A69B0">
        <w:rPr>
          <w:rFonts w:ascii="Arial" w:hAnsi="Arial" w:cs="Arial"/>
          <w:sz w:val="22"/>
          <w:szCs w:val="22"/>
          <w:lang w:val="en-US"/>
        </w:rPr>
        <w:t xml:space="preserve">years old) and traditional culture bearers (elders), the project involved the school community in the implementation of the project. </w:t>
      </w:r>
      <w:r>
        <w:rPr>
          <w:rFonts w:ascii="Arial" w:hAnsi="Arial" w:cs="Arial"/>
          <w:sz w:val="22"/>
          <w:szCs w:val="22"/>
          <w:lang w:val="en-US"/>
        </w:rPr>
        <w:t>Twenty-five</w:t>
      </w:r>
      <w:r w:rsidRPr="007A69B0">
        <w:rPr>
          <w:rFonts w:ascii="Arial" w:hAnsi="Arial" w:cs="Arial"/>
          <w:sz w:val="22"/>
          <w:szCs w:val="22"/>
          <w:lang w:val="en-US"/>
        </w:rPr>
        <w:t xml:space="preserve"> </w:t>
      </w:r>
      <w:r w:rsidR="007A69B0" w:rsidRPr="007A69B0">
        <w:rPr>
          <w:rFonts w:ascii="Arial" w:hAnsi="Arial" w:cs="Arial"/>
          <w:sz w:val="22"/>
          <w:szCs w:val="22"/>
          <w:lang w:val="en-US"/>
        </w:rPr>
        <w:t xml:space="preserve">students were identified to interview the elders and undertake the inventory. The project achieved both of its primary objectives: firstly, to identify and document the oral tradition with </w:t>
      </w:r>
      <w:r w:rsidR="007A69B0" w:rsidRPr="007A69B0">
        <w:rPr>
          <w:rFonts w:ascii="Arial" w:hAnsi="Arial" w:cs="Arial"/>
          <w:sz w:val="22"/>
          <w:szCs w:val="22"/>
          <w:lang w:val="en-US"/>
        </w:rPr>
        <w:lastRenderedPageBreak/>
        <w:t xml:space="preserve">the support of young students using information and communication technology; and secondly, to prepare and distribute materials on the oral tradition through this </w:t>
      </w:r>
      <w:r w:rsidR="00D26D32" w:rsidRPr="007A69B0">
        <w:rPr>
          <w:rFonts w:ascii="Arial" w:hAnsi="Arial" w:cs="Arial"/>
          <w:sz w:val="22"/>
          <w:szCs w:val="22"/>
          <w:lang w:val="en-US"/>
        </w:rPr>
        <w:t>technology</w:t>
      </w:r>
      <w:r w:rsidR="007A69B0" w:rsidRPr="007A69B0">
        <w:rPr>
          <w:rFonts w:ascii="Arial" w:hAnsi="Arial" w:cs="Arial"/>
          <w:sz w:val="22"/>
          <w:szCs w:val="22"/>
          <w:lang w:val="en-US"/>
        </w:rPr>
        <w:t>.</w:t>
      </w:r>
    </w:p>
    <w:p w14:paraId="4CC30E04" w14:textId="573FEE1F" w:rsidR="007A69B0" w:rsidRPr="00AA6A76" w:rsidRDefault="007A69B0" w:rsidP="007A69B0">
      <w:pPr>
        <w:spacing w:before="120" w:after="360"/>
        <w:jc w:val="both"/>
        <w:rPr>
          <w:rFonts w:ascii="Arial" w:hAnsi="Arial" w:cs="Arial"/>
          <w:sz w:val="22"/>
          <w:szCs w:val="22"/>
          <w:lang w:val="en-US"/>
        </w:rPr>
      </w:pPr>
      <w:r w:rsidRPr="007A69B0">
        <w:rPr>
          <w:rFonts w:ascii="Arial" w:hAnsi="Arial" w:cs="Arial"/>
          <w:sz w:val="22"/>
          <w:szCs w:val="22"/>
          <w:lang w:val="en-US"/>
        </w:rPr>
        <w:t xml:space="preserve">The training workshops held with the young people enabled them to recognize their living heritage and its importance, identify their oral traditions and recognize themselves as culture bearers. Participants created five web tools to publish the content compiled in the oral tradition inventory, and the four-part inventory book was successfully printed and presented, compiling </w:t>
      </w:r>
      <w:r w:rsidR="00382111">
        <w:rPr>
          <w:rFonts w:ascii="Arial" w:hAnsi="Arial" w:cs="Arial"/>
          <w:sz w:val="22"/>
          <w:szCs w:val="22"/>
          <w:lang w:val="en-US"/>
        </w:rPr>
        <w:t xml:space="preserve">thirty-two </w:t>
      </w:r>
      <w:r w:rsidRPr="007A69B0">
        <w:rPr>
          <w:rFonts w:ascii="Arial" w:hAnsi="Arial" w:cs="Arial"/>
          <w:sz w:val="22"/>
          <w:szCs w:val="22"/>
          <w:lang w:val="en-US"/>
        </w:rPr>
        <w:t xml:space="preserve">stories in Spanish and </w:t>
      </w:r>
      <w:proofErr w:type="spellStart"/>
      <w:r w:rsidRPr="007A69B0">
        <w:rPr>
          <w:rFonts w:ascii="Arial" w:hAnsi="Arial" w:cs="Arial"/>
          <w:sz w:val="22"/>
          <w:szCs w:val="22"/>
          <w:lang w:val="en-US"/>
        </w:rPr>
        <w:t>nahuat</w:t>
      </w:r>
      <w:proofErr w:type="spellEnd"/>
      <w:r w:rsidRPr="007A69B0">
        <w:rPr>
          <w:rFonts w:ascii="Arial" w:hAnsi="Arial" w:cs="Arial"/>
          <w:sz w:val="22"/>
          <w:szCs w:val="22"/>
          <w:lang w:val="en-US"/>
        </w:rPr>
        <w:t>. The final review of the compiled oral tradition was a particularly special moment, allowing participants, partners and bearers to come together to review the information and endorse the publication. F</w:t>
      </w:r>
      <w:r w:rsidR="00BB7095">
        <w:rPr>
          <w:rFonts w:ascii="Arial" w:hAnsi="Arial" w:cs="Arial"/>
          <w:sz w:val="22"/>
          <w:szCs w:val="22"/>
          <w:lang w:val="en-US"/>
        </w:rPr>
        <w:t>urthermore, f</w:t>
      </w:r>
      <w:r w:rsidRPr="007A69B0">
        <w:rPr>
          <w:rFonts w:ascii="Arial" w:hAnsi="Arial" w:cs="Arial"/>
          <w:sz w:val="22"/>
          <w:szCs w:val="22"/>
          <w:lang w:val="en-US"/>
        </w:rPr>
        <w:t xml:space="preserve">uture promotion of the use of the book is expected to help replicate this methodology in other municipalities with </w:t>
      </w:r>
      <w:proofErr w:type="spellStart"/>
      <w:r w:rsidRPr="007A69B0">
        <w:rPr>
          <w:rFonts w:ascii="Arial" w:hAnsi="Arial" w:cs="Arial"/>
          <w:sz w:val="22"/>
          <w:szCs w:val="22"/>
          <w:lang w:val="en-US"/>
        </w:rPr>
        <w:t>nahuat</w:t>
      </w:r>
      <w:proofErr w:type="spellEnd"/>
      <w:r w:rsidRPr="007A69B0">
        <w:rPr>
          <w:rFonts w:ascii="Arial" w:hAnsi="Arial" w:cs="Arial"/>
          <w:sz w:val="22"/>
          <w:szCs w:val="22"/>
          <w:lang w:val="en-US"/>
        </w:rPr>
        <w:t xml:space="preserve"> speakers.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49"/>
      </w:tblGrid>
      <w:tr w:rsidR="00D258AD" w:rsidRPr="001810E6" w14:paraId="17B6B336" w14:textId="77777777" w:rsidTr="00D523C1">
        <w:trPr>
          <w:cantSplit/>
        </w:trPr>
        <w:tc>
          <w:tcPr>
            <w:tcW w:w="2025" w:type="dxa"/>
            <w:shd w:val="clear" w:color="auto" w:fill="auto"/>
            <w:vAlign w:val="center"/>
          </w:tcPr>
          <w:p w14:paraId="741BA140" w14:textId="77777777" w:rsidR="00D258AD" w:rsidRPr="009A7911" w:rsidRDefault="00D258AD" w:rsidP="00D523C1">
            <w:pPr>
              <w:pStyle w:val="Marge"/>
              <w:keepNext/>
              <w:tabs>
                <w:tab w:val="clear" w:pos="567"/>
              </w:tabs>
              <w:spacing w:before="120" w:after="120"/>
              <w:jc w:val="center"/>
              <w:outlineLvl w:val="0"/>
              <w:rPr>
                <w:rFonts w:cs="Arial"/>
                <w:b/>
                <w:color w:val="000000"/>
                <w:szCs w:val="22"/>
                <w:lang w:val="en-GB"/>
              </w:rPr>
            </w:pPr>
            <w:r w:rsidRPr="009A7911">
              <w:rPr>
                <w:rFonts w:cs="Arial"/>
                <w:b/>
                <w:szCs w:val="22"/>
                <w:lang w:val="en-GB"/>
              </w:rPr>
              <w:t>KENYA</w:t>
            </w:r>
          </w:p>
        </w:tc>
        <w:tc>
          <w:tcPr>
            <w:tcW w:w="1560" w:type="dxa"/>
            <w:vAlign w:val="center"/>
          </w:tcPr>
          <w:p w14:paraId="63060324" w14:textId="32B01097" w:rsidR="00D258AD" w:rsidRPr="00F92A2B" w:rsidRDefault="00D258AD" w:rsidP="00C47329">
            <w:pPr>
              <w:pStyle w:val="Marge"/>
              <w:keepNext/>
              <w:tabs>
                <w:tab w:val="clear" w:pos="567"/>
              </w:tabs>
              <w:spacing w:before="120" w:after="120"/>
              <w:jc w:val="left"/>
              <w:outlineLvl w:val="0"/>
              <w:rPr>
                <w:rFonts w:cs="Arial"/>
                <w:b/>
                <w:sz w:val="20"/>
                <w:szCs w:val="20"/>
                <w:lang w:val="en-GB"/>
              </w:rPr>
            </w:pPr>
            <w:r w:rsidRPr="00F92A2B">
              <w:rPr>
                <w:rFonts w:cs="Arial"/>
                <w:b/>
                <w:sz w:val="20"/>
                <w:szCs w:val="20"/>
                <w:lang w:val="en-GB"/>
              </w:rPr>
              <w:t>US$23,3</w:t>
            </w:r>
            <w:r w:rsidR="00C47329">
              <w:rPr>
                <w:rFonts w:cs="Arial"/>
                <w:b/>
                <w:sz w:val="20"/>
                <w:szCs w:val="20"/>
                <w:lang w:val="en-GB"/>
              </w:rPr>
              <w:t>8</w:t>
            </w:r>
            <w:r w:rsidRPr="00F92A2B">
              <w:rPr>
                <w:rFonts w:cs="Arial"/>
                <w:b/>
                <w:sz w:val="20"/>
                <w:szCs w:val="20"/>
                <w:lang w:val="en-GB"/>
              </w:rPr>
              <w:t>8</w:t>
            </w:r>
          </w:p>
        </w:tc>
        <w:tc>
          <w:tcPr>
            <w:tcW w:w="6049" w:type="dxa"/>
            <w:shd w:val="clear" w:color="auto" w:fill="auto"/>
            <w:vAlign w:val="center"/>
          </w:tcPr>
          <w:p w14:paraId="78B375AF" w14:textId="2AAE392E" w:rsidR="00D258AD" w:rsidRPr="00E45813" w:rsidRDefault="00D258AD" w:rsidP="00D523C1">
            <w:pPr>
              <w:pStyle w:val="Marge"/>
              <w:keepNext/>
              <w:tabs>
                <w:tab w:val="clear" w:pos="567"/>
              </w:tabs>
              <w:spacing w:before="120" w:after="120"/>
              <w:jc w:val="left"/>
              <w:outlineLvl w:val="0"/>
              <w:rPr>
                <w:rFonts w:cs="Arial"/>
                <w:sz w:val="20"/>
                <w:szCs w:val="20"/>
                <w:lang w:val="en-US"/>
              </w:rPr>
            </w:pPr>
            <w:r w:rsidRPr="00F92A2B">
              <w:rPr>
                <w:rFonts w:cs="Arial"/>
                <w:b/>
                <w:sz w:val="20"/>
                <w:szCs w:val="20"/>
                <w:lang w:val="en-GB"/>
              </w:rPr>
              <w:t>Promotion of traditional pottery making practices in Eastern Kenya (</w:t>
            </w:r>
            <w:r w:rsidR="002C06DD">
              <w:rPr>
                <w:rFonts w:cs="Arial"/>
                <w:b/>
                <w:sz w:val="20"/>
                <w:szCs w:val="20"/>
                <w:lang w:val="en-GB"/>
              </w:rPr>
              <w:t>no.</w:t>
            </w:r>
            <w:r w:rsidRPr="00F92A2B">
              <w:rPr>
                <w:rFonts w:cs="Arial"/>
                <w:b/>
                <w:sz w:val="20"/>
                <w:szCs w:val="20"/>
                <w:lang w:val="en-GB"/>
              </w:rPr>
              <w:t xml:space="preserve"> 01021)</w:t>
            </w:r>
          </w:p>
        </w:tc>
      </w:tr>
      <w:tr w:rsidR="00D258AD" w:rsidRPr="00F92A2B" w14:paraId="642088C9" w14:textId="77777777" w:rsidTr="00D523C1">
        <w:trPr>
          <w:cantSplit/>
        </w:trPr>
        <w:tc>
          <w:tcPr>
            <w:tcW w:w="2025" w:type="dxa"/>
            <w:shd w:val="clear" w:color="auto" w:fill="auto"/>
          </w:tcPr>
          <w:p w14:paraId="5705E32D" w14:textId="77777777" w:rsidR="00D258AD" w:rsidRPr="00F92A2B" w:rsidRDefault="00D258AD" w:rsidP="00D523C1">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Granted:</w:t>
            </w:r>
          </w:p>
        </w:tc>
        <w:tc>
          <w:tcPr>
            <w:tcW w:w="7609" w:type="dxa"/>
            <w:gridSpan w:val="2"/>
          </w:tcPr>
          <w:p w14:paraId="17E916E8" w14:textId="0DF49B64" w:rsidR="00D258AD" w:rsidRPr="00F92A2B" w:rsidRDefault="00D258AD" w:rsidP="00D523C1">
            <w:pPr>
              <w:pStyle w:val="Marge"/>
              <w:keepNext/>
              <w:tabs>
                <w:tab w:val="clear" w:pos="567"/>
              </w:tabs>
              <w:spacing w:before="120" w:after="120"/>
              <w:jc w:val="left"/>
              <w:outlineLvl w:val="0"/>
              <w:rPr>
                <w:rFonts w:cs="Arial"/>
                <w:color w:val="000000"/>
                <w:sz w:val="20"/>
                <w:szCs w:val="20"/>
                <w:lang w:val="en-GB"/>
              </w:rPr>
            </w:pPr>
            <w:r w:rsidRPr="00F92A2B">
              <w:rPr>
                <w:rFonts w:cs="Arial"/>
                <w:color w:val="000000"/>
                <w:sz w:val="20"/>
                <w:szCs w:val="20"/>
                <w:lang w:val="en-GB"/>
              </w:rPr>
              <w:t xml:space="preserve">2016 </w:t>
            </w:r>
            <w:r w:rsidRPr="00394937">
              <w:rPr>
                <w:rFonts w:cs="Arial"/>
                <w:color w:val="000000"/>
                <w:sz w:val="20"/>
                <w:szCs w:val="20"/>
                <w:lang w:val="en-GB"/>
              </w:rPr>
              <w:t>(</w:t>
            </w:r>
            <w:hyperlink r:id="rId63" w:history="1">
              <w:r w:rsidRPr="00F92A2B">
                <w:rPr>
                  <w:rStyle w:val="Hyperlink"/>
                  <w:rFonts w:cs="Arial"/>
                  <w:caps/>
                  <w:sz w:val="20"/>
                  <w:szCs w:val="20"/>
                  <w:lang w:val="en-GB"/>
                </w:rPr>
                <w:t>Decision</w:t>
              </w:r>
              <w:r w:rsidRPr="001F771B">
                <w:rPr>
                  <w:rStyle w:val="Hyperlink"/>
                  <w:rFonts w:cs="Arial"/>
                  <w:caps/>
                  <w:sz w:val="20"/>
                  <w:szCs w:val="20"/>
                  <w:lang w:val="en-GB"/>
                </w:rPr>
                <w:t xml:space="preserve"> 11.COM 1.BUR 1.3</w:t>
              </w:r>
            </w:hyperlink>
            <w:r w:rsidRPr="00394937">
              <w:rPr>
                <w:rFonts w:cs="Arial"/>
                <w:color w:val="000000"/>
                <w:sz w:val="20"/>
                <w:szCs w:val="20"/>
                <w:lang w:val="en-GB"/>
              </w:rPr>
              <w:t>)</w:t>
            </w:r>
          </w:p>
        </w:tc>
      </w:tr>
      <w:tr w:rsidR="00D258AD" w:rsidRPr="00F92A2B" w14:paraId="136CABE5" w14:textId="77777777" w:rsidTr="00D523C1">
        <w:trPr>
          <w:cantSplit/>
        </w:trPr>
        <w:tc>
          <w:tcPr>
            <w:tcW w:w="2025" w:type="dxa"/>
            <w:shd w:val="clear" w:color="auto" w:fill="auto"/>
          </w:tcPr>
          <w:p w14:paraId="4F2C844D" w14:textId="77777777" w:rsidR="00D258AD" w:rsidRPr="00F92A2B" w:rsidRDefault="00D258AD" w:rsidP="00D523C1">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Reporting period:</w:t>
            </w:r>
          </w:p>
        </w:tc>
        <w:tc>
          <w:tcPr>
            <w:tcW w:w="7609" w:type="dxa"/>
            <w:gridSpan w:val="2"/>
          </w:tcPr>
          <w:p w14:paraId="79DC4C6B" w14:textId="2FD5BD52" w:rsidR="00D258AD" w:rsidRPr="00F92A2B" w:rsidRDefault="000C4678" w:rsidP="007A2F88">
            <w:pPr>
              <w:pStyle w:val="Marge"/>
              <w:keepNext/>
              <w:tabs>
                <w:tab w:val="clear" w:pos="567"/>
              </w:tabs>
              <w:spacing w:before="120" w:after="120"/>
              <w:jc w:val="left"/>
              <w:outlineLvl w:val="0"/>
              <w:rPr>
                <w:rFonts w:cs="Arial"/>
                <w:color w:val="000000"/>
                <w:sz w:val="20"/>
                <w:szCs w:val="20"/>
                <w:lang w:val="en-GB"/>
              </w:rPr>
            </w:pPr>
            <w:r>
              <w:rPr>
                <w:rFonts w:cs="Arial"/>
                <w:sz w:val="20"/>
                <w:szCs w:val="20"/>
                <w:lang w:val="en-US"/>
              </w:rPr>
              <w:t xml:space="preserve">14/09/2016 </w:t>
            </w:r>
            <w:r w:rsidR="007A2F88">
              <w:rPr>
                <w:rFonts w:cs="Arial"/>
                <w:sz w:val="20"/>
                <w:szCs w:val="20"/>
                <w:lang w:val="en-US"/>
              </w:rPr>
              <w:t>–</w:t>
            </w:r>
            <w:r>
              <w:rPr>
                <w:rFonts w:cs="Arial"/>
                <w:sz w:val="20"/>
                <w:szCs w:val="20"/>
                <w:lang w:val="en-US"/>
              </w:rPr>
              <w:t xml:space="preserve"> 11/12</w:t>
            </w:r>
            <w:r w:rsidR="007A2F88">
              <w:rPr>
                <w:rFonts w:cs="Arial"/>
                <w:sz w:val="20"/>
                <w:szCs w:val="20"/>
                <w:lang w:val="en-US"/>
              </w:rPr>
              <w:t>/2017</w:t>
            </w:r>
          </w:p>
        </w:tc>
      </w:tr>
    </w:tbl>
    <w:p w14:paraId="24939B1A" w14:textId="01BBD8F6" w:rsidR="00E10189" w:rsidRPr="00E10189" w:rsidRDefault="00E10189" w:rsidP="00E10189">
      <w:pPr>
        <w:autoSpaceDE w:val="0"/>
        <w:autoSpaceDN w:val="0"/>
        <w:adjustRightInd w:val="0"/>
        <w:spacing w:before="120" w:after="120"/>
        <w:jc w:val="both"/>
        <w:rPr>
          <w:rFonts w:ascii="Arial" w:hAnsi="Arial" w:cs="Arial"/>
          <w:sz w:val="22"/>
          <w:szCs w:val="22"/>
          <w:lang w:val="en-US"/>
        </w:rPr>
      </w:pPr>
      <w:r w:rsidRPr="00E10189">
        <w:rPr>
          <w:rFonts w:ascii="Arial" w:hAnsi="Arial" w:cs="Arial"/>
          <w:sz w:val="22"/>
          <w:szCs w:val="22"/>
          <w:lang w:val="en-US"/>
        </w:rPr>
        <w:t>Implemented by the National Museums of Kenya, this project was geared at promoting traditional pottery-making practices, passed on f</w:t>
      </w:r>
      <w:r w:rsidRPr="00E10189">
        <w:rPr>
          <w:rFonts w:ascii="Arial" w:hAnsi="Arial" w:cs="Arial"/>
          <w:sz w:val="22"/>
          <w:szCs w:val="22"/>
          <w:lang w:val="en-GB"/>
        </w:rPr>
        <w:t>rom</w:t>
      </w:r>
      <w:r w:rsidRPr="00E10189">
        <w:rPr>
          <w:rFonts w:ascii="Arial" w:hAnsi="Arial" w:cs="Arial"/>
          <w:sz w:val="22"/>
          <w:szCs w:val="22"/>
          <w:lang w:val="en-US"/>
        </w:rPr>
        <w:t xml:space="preserve"> mother-in-law to daughter-</w:t>
      </w:r>
      <w:r w:rsidRPr="00E10189">
        <w:rPr>
          <w:rFonts w:ascii="Arial" w:hAnsi="Arial" w:cs="Arial"/>
          <w:sz w:val="22"/>
          <w:szCs w:val="22"/>
          <w:lang w:val="en-GB"/>
        </w:rPr>
        <w:t>in-</w:t>
      </w:r>
      <w:r w:rsidRPr="00E10189">
        <w:rPr>
          <w:rFonts w:ascii="Arial" w:hAnsi="Arial" w:cs="Arial"/>
          <w:sz w:val="22"/>
          <w:szCs w:val="22"/>
          <w:lang w:val="en-US"/>
        </w:rPr>
        <w:t>law in Eastern Kenya.</w:t>
      </w:r>
      <w:r w:rsidRPr="00E10189">
        <w:rPr>
          <w:rFonts w:ascii="Arial" w:hAnsi="Arial" w:cs="Arial"/>
          <w:color w:val="4F5051"/>
          <w:sz w:val="22"/>
          <w:szCs w:val="22"/>
          <w:lang w:val="en-US"/>
        </w:rPr>
        <w:t xml:space="preserve"> </w:t>
      </w:r>
      <w:r w:rsidRPr="00E10189">
        <w:rPr>
          <w:rFonts w:ascii="Arial" w:hAnsi="Arial" w:cs="Arial"/>
          <w:sz w:val="22"/>
          <w:szCs w:val="22"/>
          <w:lang w:val="en-US"/>
        </w:rPr>
        <w:t>Traditional pottery-making is fast declining in Kenya, and though the government had undertaken efforts to promote local crafts, nothing specific had been applied to pottery making. In this context, the project aimed to research, record and document the element for posterity to ensure that its traditional functions, techniques and values would be safeguarded and</w:t>
      </w:r>
      <w:r w:rsidR="00125896">
        <w:rPr>
          <w:rFonts w:ascii="Arial" w:hAnsi="Arial" w:cs="Arial"/>
          <w:sz w:val="22"/>
          <w:szCs w:val="22"/>
          <w:lang w:val="en-US"/>
        </w:rPr>
        <w:t xml:space="preserve"> transmitted for years to come.</w:t>
      </w:r>
    </w:p>
    <w:p w14:paraId="42A15AC7" w14:textId="3FD1B491" w:rsidR="00E10189" w:rsidRPr="00E10189" w:rsidRDefault="00E10189" w:rsidP="00E10189">
      <w:pPr>
        <w:autoSpaceDE w:val="0"/>
        <w:autoSpaceDN w:val="0"/>
        <w:adjustRightInd w:val="0"/>
        <w:spacing w:before="120" w:after="120"/>
        <w:jc w:val="both"/>
        <w:rPr>
          <w:rFonts w:ascii="Arial" w:hAnsi="Arial" w:cs="Arial"/>
          <w:sz w:val="22"/>
          <w:szCs w:val="22"/>
          <w:lang w:val="en-US"/>
        </w:rPr>
      </w:pPr>
      <w:r w:rsidRPr="00E10189">
        <w:rPr>
          <w:rFonts w:ascii="Arial" w:hAnsi="Arial" w:cs="Arial"/>
          <w:sz w:val="22"/>
          <w:szCs w:val="22"/>
          <w:lang w:val="en-US"/>
        </w:rPr>
        <w:t xml:space="preserve">Research on pottery-making was conducted in all three areas, resulting in the production of DVDs and 200 printed booklets. The potters were </w:t>
      </w:r>
      <w:r w:rsidR="00A862EF" w:rsidRPr="00E10189">
        <w:rPr>
          <w:rFonts w:ascii="Arial" w:hAnsi="Arial" w:cs="Arial"/>
          <w:sz w:val="22"/>
          <w:szCs w:val="22"/>
          <w:lang w:val="en-US"/>
        </w:rPr>
        <w:t>organi</w:t>
      </w:r>
      <w:r w:rsidR="00A862EF">
        <w:rPr>
          <w:rFonts w:ascii="Arial" w:hAnsi="Arial" w:cs="Arial"/>
          <w:sz w:val="22"/>
          <w:szCs w:val="22"/>
          <w:lang w:val="en-US"/>
        </w:rPr>
        <w:t>z</w:t>
      </w:r>
      <w:r w:rsidR="00A862EF" w:rsidRPr="00E10189">
        <w:rPr>
          <w:rFonts w:ascii="Arial" w:hAnsi="Arial" w:cs="Arial"/>
          <w:sz w:val="22"/>
          <w:szCs w:val="22"/>
          <w:lang w:val="en-US"/>
        </w:rPr>
        <w:t xml:space="preserve">ed </w:t>
      </w:r>
      <w:r w:rsidRPr="00E10189">
        <w:rPr>
          <w:rFonts w:ascii="Arial" w:hAnsi="Arial" w:cs="Arial"/>
          <w:sz w:val="22"/>
          <w:szCs w:val="22"/>
          <w:lang w:val="en-US"/>
        </w:rPr>
        <w:t xml:space="preserve">into five groups, the </w:t>
      </w:r>
      <w:r w:rsidRPr="00E10189">
        <w:rPr>
          <w:rFonts w:ascii="Arial" w:hAnsi="Arial" w:cs="Arial"/>
          <w:sz w:val="22"/>
          <w:szCs w:val="22"/>
          <w:lang w:val="en-GB"/>
        </w:rPr>
        <w:t>Kiri</w:t>
      </w:r>
      <w:proofErr w:type="spellStart"/>
      <w:r w:rsidRPr="00E10189">
        <w:rPr>
          <w:rFonts w:ascii="Arial" w:hAnsi="Arial" w:cs="Arial"/>
          <w:sz w:val="22"/>
          <w:szCs w:val="22"/>
          <w:lang w:val="en-US"/>
        </w:rPr>
        <w:t>ri</w:t>
      </w:r>
      <w:proofErr w:type="spellEnd"/>
      <w:r w:rsidRPr="00E10189">
        <w:rPr>
          <w:rFonts w:ascii="Arial" w:hAnsi="Arial" w:cs="Arial"/>
          <w:sz w:val="22"/>
          <w:szCs w:val="22"/>
          <w:lang w:val="en-GB"/>
        </w:rPr>
        <w:t xml:space="preserve">, </w:t>
      </w:r>
      <w:r w:rsidRPr="00E10189">
        <w:rPr>
          <w:rFonts w:ascii="Arial" w:hAnsi="Arial" w:cs="Arial"/>
          <w:sz w:val="22"/>
          <w:szCs w:val="22"/>
          <w:lang w:val="en-US"/>
        </w:rPr>
        <w:t xml:space="preserve">the </w:t>
      </w:r>
      <w:proofErr w:type="spellStart"/>
      <w:r w:rsidRPr="00E10189">
        <w:rPr>
          <w:rFonts w:ascii="Arial" w:hAnsi="Arial" w:cs="Arial"/>
          <w:sz w:val="22"/>
          <w:szCs w:val="22"/>
          <w:lang w:val="en-GB"/>
        </w:rPr>
        <w:t>Ngararigeri</w:t>
      </w:r>
      <w:proofErr w:type="spellEnd"/>
      <w:r w:rsidRPr="00E10189">
        <w:rPr>
          <w:rFonts w:ascii="Arial" w:hAnsi="Arial" w:cs="Arial"/>
          <w:sz w:val="22"/>
          <w:szCs w:val="22"/>
          <w:lang w:val="en-GB"/>
        </w:rPr>
        <w:t xml:space="preserve">, </w:t>
      </w:r>
      <w:r w:rsidRPr="00E10189">
        <w:rPr>
          <w:rFonts w:ascii="Arial" w:hAnsi="Arial" w:cs="Arial"/>
          <w:sz w:val="22"/>
          <w:szCs w:val="22"/>
          <w:lang w:val="en-US"/>
        </w:rPr>
        <w:t xml:space="preserve">the </w:t>
      </w:r>
      <w:r w:rsidRPr="00E10189">
        <w:rPr>
          <w:rFonts w:ascii="Arial" w:hAnsi="Arial" w:cs="Arial"/>
          <w:sz w:val="22"/>
          <w:szCs w:val="22"/>
          <w:lang w:val="en-GB"/>
        </w:rPr>
        <w:t>Ma</w:t>
      </w:r>
      <w:proofErr w:type="spellStart"/>
      <w:r w:rsidRPr="00E10189">
        <w:rPr>
          <w:rFonts w:ascii="Arial" w:hAnsi="Arial" w:cs="Arial"/>
          <w:sz w:val="22"/>
          <w:szCs w:val="22"/>
          <w:lang w:val="en-US"/>
        </w:rPr>
        <w:t>rimanti</w:t>
      </w:r>
      <w:proofErr w:type="spellEnd"/>
      <w:r w:rsidRPr="00E10189">
        <w:rPr>
          <w:rFonts w:ascii="Arial" w:hAnsi="Arial" w:cs="Arial"/>
          <w:sz w:val="22"/>
          <w:szCs w:val="22"/>
          <w:lang w:val="en-US"/>
        </w:rPr>
        <w:t>,</w:t>
      </w:r>
      <w:r w:rsidRPr="00E10189">
        <w:rPr>
          <w:rFonts w:ascii="Arial" w:hAnsi="Arial" w:cs="Arial"/>
          <w:sz w:val="22"/>
          <w:szCs w:val="22"/>
          <w:lang w:val="en-GB"/>
        </w:rPr>
        <w:t xml:space="preserve"> </w:t>
      </w:r>
      <w:r w:rsidRPr="00E10189">
        <w:rPr>
          <w:rFonts w:ascii="Arial" w:hAnsi="Arial" w:cs="Arial"/>
          <w:sz w:val="22"/>
          <w:szCs w:val="22"/>
          <w:lang w:val="en-US"/>
        </w:rPr>
        <w:t xml:space="preserve">the </w:t>
      </w:r>
      <w:proofErr w:type="spellStart"/>
      <w:r w:rsidRPr="00E10189">
        <w:rPr>
          <w:rFonts w:ascii="Arial" w:hAnsi="Arial" w:cs="Arial"/>
          <w:sz w:val="22"/>
          <w:szCs w:val="22"/>
          <w:lang w:val="en-GB"/>
        </w:rPr>
        <w:t>Katithine</w:t>
      </w:r>
      <w:proofErr w:type="spellEnd"/>
      <w:r w:rsidRPr="00E10189">
        <w:rPr>
          <w:rFonts w:ascii="Arial" w:hAnsi="Arial" w:cs="Arial"/>
          <w:sz w:val="22"/>
          <w:szCs w:val="22"/>
          <w:lang w:val="en-US"/>
        </w:rPr>
        <w:t xml:space="preserve"> and the </w:t>
      </w:r>
      <w:proofErr w:type="spellStart"/>
      <w:r w:rsidRPr="00E10189">
        <w:rPr>
          <w:rFonts w:ascii="Arial" w:hAnsi="Arial" w:cs="Arial"/>
          <w:sz w:val="22"/>
          <w:szCs w:val="22"/>
          <w:lang w:val="en-US"/>
        </w:rPr>
        <w:t>Ngonga</w:t>
      </w:r>
      <w:proofErr w:type="spellEnd"/>
      <w:r w:rsidRPr="00E10189">
        <w:rPr>
          <w:rFonts w:ascii="Arial" w:hAnsi="Arial" w:cs="Arial"/>
          <w:sz w:val="22"/>
          <w:szCs w:val="22"/>
          <w:lang w:val="en-US"/>
        </w:rPr>
        <w:t xml:space="preserve"> aka (as against the planned six, because the </w:t>
      </w:r>
      <w:proofErr w:type="spellStart"/>
      <w:r w:rsidRPr="00E10189">
        <w:rPr>
          <w:rFonts w:ascii="Arial" w:hAnsi="Arial" w:cs="Arial"/>
          <w:sz w:val="22"/>
          <w:szCs w:val="22"/>
          <w:lang w:val="en-US"/>
        </w:rPr>
        <w:t>Mituguu</w:t>
      </w:r>
      <w:proofErr w:type="spellEnd"/>
      <w:r w:rsidRPr="00E10189">
        <w:rPr>
          <w:rFonts w:ascii="Arial" w:hAnsi="Arial" w:cs="Arial"/>
          <w:sz w:val="22"/>
          <w:szCs w:val="22"/>
          <w:lang w:val="en-US"/>
        </w:rPr>
        <w:t xml:space="preserve"> group could not be included), and five kilns were produced to help improve fuel use and energy conservation. To diversify forms and decorations, five potters were trained at the </w:t>
      </w:r>
      <w:proofErr w:type="spellStart"/>
      <w:r w:rsidRPr="00E10189">
        <w:rPr>
          <w:rFonts w:ascii="Arial" w:hAnsi="Arial" w:cs="Arial"/>
          <w:sz w:val="22"/>
          <w:szCs w:val="22"/>
          <w:lang w:val="en-US"/>
        </w:rPr>
        <w:t>Kibichiko</w:t>
      </w:r>
      <w:proofErr w:type="spellEnd"/>
      <w:r w:rsidRPr="00E10189">
        <w:rPr>
          <w:rFonts w:ascii="Arial" w:hAnsi="Arial" w:cs="Arial"/>
          <w:sz w:val="22"/>
          <w:szCs w:val="22"/>
          <w:lang w:val="en-US"/>
        </w:rPr>
        <w:t xml:space="preserve"> pottery-making factor</w:t>
      </w:r>
      <w:r w:rsidR="00125896">
        <w:rPr>
          <w:rFonts w:ascii="Arial" w:hAnsi="Arial" w:cs="Arial"/>
          <w:sz w:val="22"/>
          <w:szCs w:val="22"/>
          <w:lang w:val="en-US"/>
        </w:rPr>
        <w:t>y, on the outskirts of Nairobi.</w:t>
      </w:r>
    </w:p>
    <w:p w14:paraId="660546F8" w14:textId="6B08FA9C" w:rsidR="00E10189" w:rsidRPr="00E10189" w:rsidRDefault="00E10189" w:rsidP="00E10189">
      <w:pPr>
        <w:spacing w:before="120" w:after="360"/>
        <w:jc w:val="both"/>
        <w:rPr>
          <w:rFonts w:ascii="Arial" w:hAnsi="Arial" w:cs="Arial"/>
          <w:sz w:val="22"/>
          <w:szCs w:val="22"/>
          <w:lang w:val="en-US"/>
        </w:rPr>
      </w:pPr>
      <w:r w:rsidRPr="00E10189">
        <w:rPr>
          <w:rFonts w:ascii="Arial" w:hAnsi="Arial" w:cs="Arial"/>
          <w:sz w:val="22"/>
          <w:szCs w:val="22"/>
          <w:lang w:val="en-US"/>
        </w:rPr>
        <w:t xml:space="preserve">To help enhance transmission methods, workshops were conducted in three schools in different locations, which included </w:t>
      </w:r>
      <w:r w:rsidR="00382111">
        <w:rPr>
          <w:rFonts w:ascii="Arial" w:hAnsi="Arial" w:cs="Arial"/>
          <w:sz w:val="22"/>
          <w:szCs w:val="22"/>
          <w:lang w:val="en-US"/>
        </w:rPr>
        <w:t>twenty-seven</w:t>
      </w:r>
      <w:r w:rsidR="00382111" w:rsidRPr="00E10189">
        <w:rPr>
          <w:rFonts w:ascii="Arial" w:hAnsi="Arial" w:cs="Arial"/>
          <w:sz w:val="22"/>
          <w:szCs w:val="22"/>
          <w:lang w:val="en-US"/>
        </w:rPr>
        <w:t xml:space="preserve"> </w:t>
      </w:r>
      <w:r w:rsidRPr="00E10189">
        <w:rPr>
          <w:rFonts w:ascii="Arial" w:hAnsi="Arial" w:cs="Arial"/>
          <w:sz w:val="22"/>
          <w:szCs w:val="22"/>
          <w:lang w:val="en-US"/>
        </w:rPr>
        <w:t>participants at a time working with four professional potters. The response was very encouraging and all the workshops fully met their objectives: to create interest, awareness and curiosity among residents of the communities concerned and help encourage more individuals to take part in the craft. Lastly, structures were established to empower the practitioners to access credit facilities, which is expected to help ensure the expansion and sustaina</w:t>
      </w:r>
      <w:r w:rsidR="00125896">
        <w:rPr>
          <w:rFonts w:ascii="Arial" w:hAnsi="Arial" w:cs="Arial"/>
          <w:sz w:val="22"/>
          <w:szCs w:val="22"/>
          <w:lang w:val="en-US"/>
        </w:rPr>
        <w:t>bility of the craft.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49"/>
      </w:tblGrid>
      <w:tr w:rsidR="00291F88" w:rsidRPr="001810E6" w14:paraId="602D0BDD" w14:textId="77777777" w:rsidTr="00850552">
        <w:trPr>
          <w:cantSplit/>
        </w:trPr>
        <w:tc>
          <w:tcPr>
            <w:tcW w:w="2025" w:type="dxa"/>
            <w:shd w:val="clear" w:color="auto" w:fill="auto"/>
            <w:vAlign w:val="center"/>
          </w:tcPr>
          <w:p w14:paraId="7DAB7D7B" w14:textId="77777777" w:rsidR="00291F88" w:rsidRPr="009A7911" w:rsidRDefault="00291F88" w:rsidP="00850552">
            <w:pPr>
              <w:pStyle w:val="Marge"/>
              <w:keepNext/>
              <w:tabs>
                <w:tab w:val="clear" w:pos="567"/>
              </w:tabs>
              <w:spacing w:before="120" w:after="120"/>
              <w:jc w:val="center"/>
              <w:outlineLvl w:val="0"/>
              <w:rPr>
                <w:rFonts w:cs="Arial"/>
                <w:b/>
                <w:color w:val="000000"/>
                <w:szCs w:val="22"/>
                <w:lang w:val="en-GB"/>
              </w:rPr>
            </w:pPr>
            <w:r w:rsidRPr="00291F88">
              <w:rPr>
                <w:rFonts w:cs="Arial"/>
                <w:b/>
                <w:szCs w:val="22"/>
                <w:lang w:val="en-GB"/>
              </w:rPr>
              <w:t>LESOTHO</w:t>
            </w:r>
          </w:p>
        </w:tc>
        <w:tc>
          <w:tcPr>
            <w:tcW w:w="1560" w:type="dxa"/>
            <w:vAlign w:val="center"/>
          </w:tcPr>
          <w:p w14:paraId="36F9CB00" w14:textId="77777777" w:rsidR="00291F88" w:rsidRPr="00F92A2B" w:rsidRDefault="00291F88" w:rsidP="00850552">
            <w:pPr>
              <w:pStyle w:val="Marge"/>
              <w:keepNext/>
              <w:tabs>
                <w:tab w:val="clear" w:pos="567"/>
              </w:tabs>
              <w:spacing w:before="120" w:after="120"/>
              <w:jc w:val="left"/>
              <w:outlineLvl w:val="0"/>
              <w:rPr>
                <w:rFonts w:cs="Arial"/>
                <w:b/>
                <w:sz w:val="20"/>
                <w:szCs w:val="20"/>
                <w:lang w:val="en-GB"/>
              </w:rPr>
            </w:pPr>
            <w:r w:rsidRPr="00F92A2B">
              <w:rPr>
                <w:rFonts w:cs="Arial"/>
                <w:b/>
                <w:sz w:val="20"/>
                <w:szCs w:val="20"/>
                <w:lang w:val="en-GB"/>
              </w:rPr>
              <w:t>US$</w:t>
            </w:r>
            <w:r w:rsidRPr="00291F88">
              <w:rPr>
                <w:rFonts w:cs="Arial"/>
                <w:b/>
                <w:sz w:val="20"/>
                <w:szCs w:val="20"/>
                <w:lang w:val="en-GB"/>
              </w:rPr>
              <w:t>24,998</w:t>
            </w:r>
          </w:p>
        </w:tc>
        <w:tc>
          <w:tcPr>
            <w:tcW w:w="6049" w:type="dxa"/>
            <w:shd w:val="clear" w:color="auto" w:fill="auto"/>
            <w:vAlign w:val="center"/>
          </w:tcPr>
          <w:p w14:paraId="27ED92FF" w14:textId="083F66F6" w:rsidR="00291F88" w:rsidRPr="00E45813" w:rsidRDefault="00291F88" w:rsidP="00850552">
            <w:pPr>
              <w:pStyle w:val="Marge"/>
              <w:keepNext/>
              <w:tabs>
                <w:tab w:val="clear" w:pos="567"/>
              </w:tabs>
              <w:spacing w:before="120" w:after="120"/>
              <w:jc w:val="left"/>
              <w:outlineLvl w:val="0"/>
              <w:rPr>
                <w:rFonts w:cs="Arial"/>
                <w:sz w:val="20"/>
                <w:szCs w:val="20"/>
                <w:lang w:val="en-US"/>
              </w:rPr>
            </w:pPr>
            <w:r w:rsidRPr="00291F88">
              <w:rPr>
                <w:rFonts w:cs="Arial"/>
                <w:b/>
                <w:sz w:val="20"/>
                <w:szCs w:val="20"/>
                <w:lang w:val="en-US"/>
              </w:rPr>
              <w:t xml:space="preserve">Inventorying of intangible cultural heritage elements in </w:t>
            </w:r>
            <w:proofErr w:type="spellStart"/>
            <w:r w:rsidRPr="00291F88">
              <w:rPr>
                <w:rFonts w:cs="Arial"/>
                <w:b/>
                <w:sz w:val="20"/>
                <w:szCs w:val="20"/>
                <w:lang w:val="en-US"/>
              </w:rPr>
              <w:t>Thaba-Bosiu</w:t>
            </w:r>
            <w:proofErr w:type="spellEnd"/>
            <w:r w:rsidRPr="00291F88">
              <w:rPr>
                <w:rFonts w:cs="Arial"/>
                <w:b/>
                <w:sz w:val="20"/>
                <w:szCs w:val="20"/>
                <w:lang w:val="en-US"/>
              </w:rPr>
              <w:t xml:space="preserve"> in Lesotho (</w:t>
            </w:r>
            <w:r w:rsidR="002C06DD">
              <w:rPr>
                <w:rFonts w:cs="Arial"/>
                <w:b/>
                <w:sz w:val="20"/>
                <w:szCs w:val="20"/>
                <w:lang w:val="en-US"/>
              </w:rPr>
              <w:t>no.</w:t>
            </w:r>
            <w:r w:rsidRPr="00291F88">
              <w:rPr>
                <w:rFonts w:cs="Arial"/>
                <w:b/>
                <w:sz w:val="20"/>
                <w:szCs w:val="20"/>
                <w:lang w:val="en-US"/>
              </w:rPr>
              <w:t xml:space="preserve"> 01118)</w:t>
            </w:r>
          </w:p>
        </w:tc>
      </w:tr>
      <w:tr w:rsidR="00291F88" w:rsidRPr="002C4B24" w14:paraId="7B2AF871" w14:textId="77777777" w:rsidTr="00850552">
        <w:trPr>
          <w:cantSplit/>
        </w:trPr>
        <w:tc>
          <w:tcPr>
            <w:tcW w:w="2025" w:type="dxa"/>
            <w:shd w:val="clear" w:color="auto" w:fill="auto"/>
          </w:tcPr>
          <w:p w14:paraId="3B2D0536" w14:textId="77777777" w:rsidR="00291F88" w:rsidRPr="00F92A2B" w:rsidRDefault="00291F88" w:rsidP="00850552">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Granted:</w:t>
            </w:r>
          </w:p>
        </w:tc>
        <w:tc>
          <w:tcPr>
            <w:tcW w:w="7609" w:type="dxa"/>
            <w:gridSpan w:val="2"/>
          </w:tcPr>
          <w:p w14:paraId="492DBFFC" w14:textId="0AF0855A" w:rsidR="00291F88" w:rsidRPr="007A2F88" w:rsidRDefault="003B201B" w:rsidP="007A2F88">
            <w:pPr>
              <w:pStyle w:val="Marge"/>
              <w:keepNext/>
              <w:tabs>
                <w:tab w:val="clear" w:pos="567"/>
              </w:tabs>
              <w:spacing w:before="120" w:after="120"/>
              <w:jc w:val="left"/>
              <w:outlineLvl w:val="0"/>
              <w:rPr>
                <w:rFonts w:cs="Arial"/>
                <w:caps/>
                <w:sz w:val="20"/>
                <w:szCs w:val="20"/>
                <w:lang w:val="en-US"/>
              </w:rPr>
            </w:pPr>
            <w:r w:rsidRPr="003B201B">
              <w:rPr>
                <w:rFonts w:cs="Arial"/>
                <w:color w:val="000000"/>
                <w:sz w:val="20"/>
                <w:szCs w:val="20"/>
                <w:lang w:val="en-GB"/>
              </w:rPr>
              <w:t xml:space="preserve">2016 </w:t>
            </w:r>
            <w:r w:rsidR="007A2F88">
              <w:rPr>
                <w:rFonts w:cs="Arial"/>
                <w:color w:val="000000"/>
                <w:sz w:val="20"/>
                <w:szCs w:val="20"/>
                <w:lang w:val="en-GB"/>
              </w:rPr>
              <w:t>(</w:t>
            </w:r>
            <w:hyperlink r:id="rId64" w:history="1">
              <w:r w:rsidRPr="003B201B">
                <w:rPr>
                  <w:rStyle w:val="Hyperlink"/>
                  <w:sz w:val="20"/>
                  <w:szCs w:val="20"/>
                </w:rPr>
                <w:t>DECISION 11.COM</w:t>
              </w:r>
              <w:r w:rsidR="00826B76">
                <w:rPr>
                  <w:rStyle w:val="Hyperlink"/>
                  <w:sz w:val="20"/>
                  <w:szCs w:val="20"/>
                </w:rPr>
                <w:t xml:space="preserve"> </w:t>
              </w:r>
              <w:r w:rsidRPr="003B201B">
                <w:rPr>
                  <w:rStyle w:val="Hyperlink"/>
                  <w:sz w:val="20"/>
                  <w:szCs w:val="20"/>
                </w:rPr>
                <w:t>2.BUR</w:t>
              </w:r>
              <w:r w:rsidR="00826B76">
                <w:rPr>
                  <w:rStyle w:val="Hyperlink"/>
                  <w:sz w:val="20"/>
                  <w:szCs w:val="20"/>
                </w:rPr>
                <w:t xml:space="preserve"> </w:t>
              </w:r>
              <w:r w:rsidRPr="003B201B">
                <w:rPr>
                  <w:rStyle w:val="Hyperlink"/>
                  <w:sz w:val="20"/>
                  <w:szCs w:val="20"/>
                </w:rPr>
                <w:t>2.1</w:t>
              </w:r>
            </w:hyperlink>
            <w:r w:rsidR="007A2F88" w:rsidRPr="007A2F88">
              <w:rPr>
                <w:color w:val="000000"/>
                <w:sz w:val="20"/>
                <w:szCs w:val="22"/>
              </w:rPr>
              <w:t>)</w:t>
            </w:r>
          </w:p>
        </w:tc>
      </w:tr>
      <w:tr w:rsidR="00291F88" w:rsidRPr="00F92A2B" w14:paraId="6E51600A" w14:textId="77777777" w:rsidTr="00850552">
        <w:trPr>
          <w:cantSplit/>
        </w:trPr>
        <w:tc>
          <w:tcPr>
            <w:tcW w:w="2025" w:type="dxa"/>
            <w:shd w:val="clear" w:color="auto" w:fill="auto"/>
          </w:tcPr>
          <w:p w14:paraId="3A89F559" w14:textId="77777777" w:rsidR="00291F88" w:rsidRPr="00F92A2B" w:rsidRDefault="00291F88" w:rsidP="00850552">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Reporting period:</w:t>
            </w:r>
          </w:p>
        </w:tc>
        <w:tc>
          <w:tcPr>
            <w:tcW w:w="7609" w:type="dxa"/>
            <w:gridSpan w:val="2"/>
          </w:tcPr>
          <w:p w14:paraId="59961931" w14:textId="542AC9A6" w:rsidR="00291F88" w:rsidRPr="00F92A2B" w:rsidRDefault="00274686" w:rsidP="007A2F88">
            <w:pPr>
              <w:pStyle w:val="Marge"/>
              <w:keepNext/>
              <w:tabs>
                <w:tab w:val="clear" w:pos="567"/>
              </w:tabs>
              <w:spacing w:before="120" w:after="120"/>
              <w:jc w:val="left"/>
              <w:outlineLvl w:val="0"/>
              <w:rPr>
                <w:rFonts w:cs="Arial"/>
                <w:color w:val="000000"/>
                <w:sz w:val="20"/>
                <w:szCs w:val="20"/>
                <w:lang w:val="en-GB"/>
              </w:rPr>
            </w:pPr>
            <w:r w:rsidRPr="007A2F88">
              <w:rPr>
                <w:rFonts w:cs="Arial"/>
                <w:color w:val="000000"/>
                <w:sz w:val="20"/>
                <w:szCs w:val="20"/>
                <w:lang w:val="en-US"/>
              </w:rPr>
              <w:t>03</w:t>
            </w:r>
            <w:r w:rsidR="003B201B" w:rsidRPr="007A2F88">
              <w:rPr>
                <w:rFonts w:cs="Arial"/>
                <w:color w:val="000000"/>
                <w:sz w:val="20"/>
                <w:szCs w:val="20"/>
                <w:lang w:val="en-US"/>
              </w:rPr>
              <w:t>/08/2016</w:t>
            </w:r>
            <w:r w:rsidR="00B17530" w:rsidRPr="007A2F88">
              <w:rPr>
                <w:rFonts w:cs="Arial"/>
                <w:color w:val="000000"/>
                <w:sz w:val="20"/>
                <w:szCs w:val="20"/>
                <w:lang w:val="en-US"/>
              </w:rPr>
              <w:t xml:space="preserve"> </w:t>
            </w:r>
            <w:r w:rsidR="007A2F88">
              <w:rPr>
                <w:rFonts w:cs="Arial"/>
                <w:color w:val="000000"/>
                <w:sz w:val="20"/>
                <w:szCs w:val="20"/>
                <w:lang w:val="en-US"/>
              </w:rPr>
              <w:t>–</w:t>
            </w:r>
            <w:r w:rsidR="003B201B" w:rsidRPr="007A2F88">
              <w:rPr>
                <w:rFonts w:cs="Arial"/>
                <w:color w:val="000000"/>
                <w:sz w:val="20"/>
                <w:szCs w:val="20"/>
                <w:lang w:val="en-US"/>
              </w:rPr>
              <w:t xml:space="preserve"> 28/02/2017</w:t>
            </w:r>
          </w:p>
        </w:tc>
      </w:tr>
    </w:tbl>
    <w:p w14:paraId="7847718B" w14:textId="52832E01" w:rsidR="005501DD" w:rsidRPr="005501DD" w:rsidRDefault="00FE56AE" w:rsidP="005501DD">
      <w:pPr>
        <w:spacing w:before="120" w:after="120"/>
        <w:jc w:val="both"/>
        <w:rPr>
          <w:rFonts w:ascii="Arial" w:hAnsi="Arial" w:cs="Arial"/>
          <w:sz w:val="22"/>
          <w:szCs w:val="22"/>
          <w:lang w:val="en-US"/>
        </w:rPr>
      </w:pPr>
      <w:r>
        <w:rPr>
          <w:rFonts w:ascii="Arial" w:hAnsi="Arial" w:cs="Arial"/>
          <w:sz w:val="22"/>
          <w:szCs w:val="22"/>
          <w:lang w:val="en-US"/>
        </w:rPr>
        <w:t>T</w:t>
      </w:r>
      <w:r w:rsidR="005501DD" w:rsidRPr="005501DD">
        <w:rPr>
          <w:rFonts w:ascii="Arial" w:hAnsi="Arial" w:cs="Arial"/>
          <w:sz w:val="22"/>
          <w:szCs w:val="22"/>
          <w:lang w:val="en-US"/>
        </w:rPr>
        <w:t xml:space="preserve">he objective of this project was to inventory intangible cultural heritage elements in nine selected communities of Ha </w:t>
      </w:r>
      <w:proofErr w:type="spellStart"/>
      <w:r w:rsidR="005501DD" w:rsidRPr="005501DD">
        <w:rPr>
          <w:rFonts w:ascii="Arial" w:hAnsi="Arial" w:cs="Arial"/>
          <w:sz w:val="22"/>
          <w:szCs w:val="22"/>
          <w:lang w:val="en-US"/>
        </w:rPr>
        <w:t>Khoabane</w:t>
      </w:r>
      <w:proofErr w:type="spellEnd"/>
      <w:r w:rsidR="005501DD" w:rsidRPr="005501DD">
        <w:rPr>
          <w:rFonts w:ascii="Arial" w:hAnsi="Arial" w:cs="Arial"/>
          <w:sz w:val="22"/>
          <w:szCs w:val="22"/>
          <w:lang w:val="en-US"/>
        </w:rPr>
        <w:t xml:space="preserve">, </w:t>
      </w:r>
      <w:proofErr w:type="spellStart"/>
      <w:r w:rsidR="005501DD" w:rsidRPr="005501DD">
        <w:rPr>
          <w:rFonts w:ascii="Arial" w:hAnsi="Arial" w:cs="Arial"/>
          <w:sz w:val="22"/>
          <w:szCs w:val="22"/>
          <w:lang w:val="en-US"/>
        </w:rPr>
        <w:t>Masekoeng</w:t>
      </w:r>
      <w:proofErr w:type="spellEnd"/>
      <w:r w:rsidR="005501DD" w:rsidRPr="005501DD">
        <w:rPr>
          <w:rFonts w:ascii="Arial" w:hAnsi="Arial" w:cs="Arial"/>
          <w:sz w:val="22"/>
          <w:szCs w:val="22"/>
          <w:lang w:val="en-US"/>
        </w:rPr>
        <w:t xml:space="preserve">, Ha </w:t>
      </w:r>
      <w:proofErr w:type="spellStart"/>
      <w:r w:rsidR="005501DD" w:rsidRPr="005501DD">
        <w:rPr>
          <w:rFonts w:ascii="Arial" w:hAnsi="Arial" w:cs="Arial"/>
          <w:sz w:val="22"/>
          <w:szCs w:val="22"/>
          <w:lang w:val="en-US"/>
        </w:rPr>
        <w:t>Jobo</w:t>
      </w:r>
      <w:proofErr w:type="spellEnd"/>
      <w:r w:rsidR="005501DD" w:rsidRPr="005501DD">
        <w:rPr>
          <w:rFonts w:ascii="Arial" w:hAnsi="Arial" w:cs="Arial"/>
          <w:sz w:val="22"/>
          <w:szCs w:val="22"/>
          <w:lang w:val="en-US"/>
        </w:rPr>
        <w:t xml:space="preserve">, </w:t>
      </w:r>
      <w:proofErr w:type="spellStart"/>
      <w:r w:rsidR="005501DD" w:rsidRPr="005501DD">
        <w:rPr>
          <w:rFonts w:ascii="Arial" w:hAnsi="Arial" w:cs="Arial"/>
          <w:sz w:val="22"/>
          <w:szCs w:val="22"/>
          <w:lang w:val="en-US"/>
        </w:rPr>
        <w:t>Lihaseng</w:t>
      </w:r>
      <w:proofErr w:type="spellEnd"/>
      <w:r w:rsidR="005501DD" w:rsidRPr="005501DD">
        <w:rPr>
          <w:rFonts w:ascii="Arial" w:hAnsi="Arial" w:cs="Arial"/>
          <w:sz w:val="22"/>
          <w:szCs w:val="22"/>
          <w:lang w:val="en-US"/>
        </w:rPr>
        <w:t xml:space="preserve">, Ha </w:t>
      </w:r>
      <w:proofErr w:type="spellStart"/>
      <w:r w:rsidR="005501DD" w:rsidRPr="005501DD">
        <w:rPr>
          <w:rFonts w:ascii="Arial" w:hAnsi="Arial" w:cs="Arial"/>
          <w:sz w:val="22"/>
          <w:szCs w:val="22"/>
          <w:lang w:val="en-US"/>
        </w:rPr>
        <w:t>Thiba-Khoali</w:t>
      </w:r>
      <w:proofErr w:type="spellEnd"/>
      <w:r w:rsidR="005501DD" w:rsidRPr="005501DD">
        <w:rPr>
          <w:rFonts w:ascii="Arial" w:hAnsi="Arial" w:cs="Arial"/>
          <w:sz w:val="22"/>
          <w:szCs w:val="22"/>
          <w:lang w:val="en-US"/>
        </w:rPr>
        <w:t xml:space="preserve">, </w:t>
      </w:r>
      <w:proofErr w:type="spellStart"/>
      <w:r w:rsidR="005501DD" w:rsidRPr="005501DD">
        <w:rPr>
          <w:rFonts w:ascii="Arial" w:hAnsi="Arial" w:cs="Arial"/>
          <w:sz w:val="22"/>
          <w:szCs w:val="22"/>
          <w:lang w:val="en-US"/>
        </w:rPr>
        <w:t>Liolong</w:t>
      </w:r>
      <w:proofErr w:type="spellEnd"/>
      <w:r w:rsidR="005501DD" w:rsidRPr="005501DD">
        <w:rPr>
          <w:rFonts w:ascii="Arial" w:hAnsi="Arial" w:cs="Arial"/>
          <w:sz w:val="22"/>
          <w:szCs w:val="22"/>
          <w:lang w:val="en-US"/>
        </w:rPr>
        <w:t xml:space="preserve">, </w:t>
      </w:r>
      <w:proofErr w:type="spellStart"/>
      <w:r w:rsidR="005501DD" w:rsidRPr="005501DD">
        <w:rPr>
          <w:rFonts w:ascii="Arial" w:hAnsi="Arial" w:cs="Arial"/>
          <w:sz w:val="22"/>
          <w:szCs w:val="22"/>
          <w:lang w:val="en-US"/>
        </w:rPr>
        <w:t>Mahaheng</w:t>
      </w:r>
      <w:proofErr w:type="spellEnd"/>
      <w:r w:rsidR="005501DD" w:rsidRPr="005501DD">
        <w:rPr>
          <w:rFonts w:ascii="Arial" w:hAnsi="Arial" w:cs="Arial"/>
          <w:sz w:val="22"/>
          <w:szCs w:val="22"/>
          <w:lang w:val="en-US"/>
        </w:rPr>
        <w:t xml:space="preserve">, Ha </w:t>
      </w:r>
      <w:proofErr w:type="spellStart"/>
      <w:r w:rsidR="005501DD" w:rsidRPr="005501DD">
        <w:rPr>
          <w:rFonts w:ascii="Arial" w:hAnsi="Arial" w:cs="Arial"/>
          <w:sz w:val="22"/>
          <w:szCs w:val="22"/>
          <w:lang w:val="en-US"/>
        </w:rPr>
        <w:t>Ntsane</w:t>
      </w:r>
      <w:proofErr w:type="spellEnd"/>
      <w:r w:rsidR="005501DD" w:rsidRPr="005501DD">
        <w:rPr>
          <w:rFonts w:ascii="Arial" w:hAnsi="Arial" w:cs="Arial"/>
          <w:sz w:val="22"/>
          <w:szCs w:val="22"/>
          <w:lang w:val="en-US"/>
        </w:rPr>
        <w:t xml:space="preserve"> and </w:t>
      </w:r>
      <w:proofErr w:type="spellStart"/>
      <w:r w:rsidR="005501DD" w:rsidRPr="005501DD">
        <w:rPr>
          <w:rFonts w:ascii="Arial" w:hAnsi="Arial" w:cs="Arial"/>
          <w:sz w:val="22"/>
          <w:szCs w:val="22"/>
          <w:lang w:val="en-US"/>
        </w:rPr>
        <w:t>Ntlo</w:t>
      </w:r>
      <w:proofErr w:type="spellEnd"/>
      <w:r w:rsidR="005501DD" w:rsidRPr="005501DD">
        <w:rPr>
          <w:rFonts w:ascii="Arial" w:hAnsi="Arial" w:cs="Arial"/>
          <w:sz w:val="22"/>
          <w:szCs w:val="22"/>
          <w:lang w:val="en-US"/>
        </w:rPr>
        <w:t xml:space="preserve">-Kholo within </w:t>
      </w:r>
      <w:proofErr w:type="spellStart"/>
      <w:r w:rsidR="005501DD" w:rsidRPr="005501DD">
        <w:rPr>
          <w:rFonts w:ascii="Arial" w:hAnsi="Arial" w:cs="Arial"/>
          <w:sz w:val="22"/>
          <w:szCs w:val="22"/>
          <w:lang w:val="en-US"/>
        </w:rPr>
        <w:t>Thaba</w:t>
      </w:r>
      <w:r w:rsidR="00C166D3">
        <w:rPr>
          <w:rFonts w:ascii="Arial" w:hAnsi="Arial" w:cs="Arial"/>
          <w:sz w:val="22"/>
          <w:szCs w:val="22"/>
          <w:lang w:val="en-US"/>
        </w:rPr>
        <w:t>-</w:t>
      </w:r>
      <w:r w:rsidR="005501DD" w:rsidRPr="005501DD">
        <w:rPr>
          <w:rFonts w:ascii="Arial" w:hAnsi="Arial" w:cs="Arial"/>
          <w:sz w:val="22"/>
          <w:szCs w:val="22"/>
          <w:lang w:val="en-US"/>
        </w:rPr>
        <w:t>Bosiu</w:t>
      </w:r>
      <w:proofErr w:type="spellEnd"/>
      <w:r w:rsidR="005501DD" w:rsidRPr="005501DD">
        <w:rPr>
          <w:rFonts w:ascii="Arial" w:hAnsi="Arial" w:cs="Arial"/>
          <w:sz w:val="22"/>
          <w:szCs w:val="22"/>
          <w:lang w:val="en-US"/>
        </w:rPr>
        <w:t xml:space="preserve">. In 2012, the elders from the nine villages sent a request to the Department of Culture to document their living heritage, following a similar exercise in </w:t>
      </w:r>
      <w:proofErr w:type="spellStart"/>
      <w:r w:rsidR="005501DD" w:rsidRPr="005501DD">
        <w:rPr>
          <w:rFonts w:ascii="Arial" w:hAnsi="Arial" w:cs="Arial"/>
          <w:sz w:val="22"/>
          <w:szCs w:val="22"/>
          <w:lang w:val="en-US"/>
        </w:rPr>
        <w:t>Mekhoaneng</w:t>
      </w:r>
      <w:proofErr w:type="spellEnd"/>
      <w:r w:rsidR="005501DD" w:rsidRPr="005501DD">
        <w:rPr>
          <w:rFonts w:ascii="Arial" w:hAnsi="Arial" w:cs="Arial"/>
          <w:sz w:val="22"/>
          <w:szCs w:val="22"/>
          <w:lang w:val="en-US"/>
        </w:rPr>
        <w:t xml:space="preserve"> and Botha-</w:t>
      </w:r>
      <w:proofErr w:type="spellStart"/>
      <w:r w:rsidR="005501DD" w:rsidRPr="005501DD">
        <w:rPr>
          <w:rFonts w:ascii="Arial" w:hAnsi="Arial" w:cs="Arial"/>
          <w:sz w:val="22"/>
          <w:szCs w:val="22"/>
          <w:lang w:val="en-US"/>
        </w:rPr>
        <w:t>Buthe</w:t>
      </w:r>
      <w:proofErr w:type="spellEnd"/>
      <w:r w:rsidR="005501DD" w:rsidRPr="005501DD">
        <w:rPr>
          <w:rFonts w:ascii="Arial" w:hAnsi="Arial" w:cs="Arial"/>
          <w:sz w:val="22"/>
          <w:szCs w:val="22"/>
          <w:lang w:val="en-US"/>
        </w:rPr>
        <w:t xml:space="preserve"> </w:t>
      </w:r>
      <w:r w:rsidR="00125896">
        <w:rPr>
          <w:rFonts w:ascii="Arial" w:hAnsi="Arial" w:cs="Arial"/>
          <w:sz w:val="22"/>
          <w:szCs w:val="22"/>
          <w:lang w:val="en-US"/>
        </w:rPr>
        <w:t>during a pilot project in 2010.</w:t>
      </w:r>
    </w:p>
    <w:p w14:paraId="67DBDB2D" w14:textId="77777777" w:rsidR="005501DD" w:rsidRPr="005501DD" w:rsidRDefault="005501DD" w:rsidP="005501DD">
      <w:pPr>
        <w:spacing w:before="120" w:after="120"/>
        <w:jc w:val="both"/>
        <w:rPr>
          <w:rFonts w:ascii="Arial" w:hAnsi="Arial" w:cs="Arial"/>
          <w:sz w:val="22"/>
          <w:szCs w:val="22"/>
          <w:lang w:val="en-US"/>
        </w:rPr>
      </w:pPr>
      <w:r w:rsidRPr="005501DD">
        <w:rPr>
          <w:rFonts w:ascii="Arial" w:hAnsi="Arial" w:cs="Arial"/>
          <w:sz w:val="22"/>
          <w:szCs w:val="22"/>
          <w:lang w:val="en-US"/>
        </w:rPr>
        <w:t>The project successfully achieved its overall objectives: to contribute to the safeguarding of living heritage in Lesotho, raise awareness among stakeholders, and conduct a capacity-building workshop for fieldworkers.</w:t>
      </w:r>
    </w:p>
    <w:p w14:paraId="78744CF3" w14:textId="77777777" w:rsidR="005501DD" w:rsidRPr="005501DD" w:rsidRDefault="005501DD" w:rsidP="005501DD">
      <w:pPr>
        <w:spacing w:before="120" w:after="120"/>
        <w:jc w:val="both"/>
        <w:rPr>
          <w:rFonts w:ascii="Arial" w:hAnsi="Arial" w:cs="Arial"/>
          <w:sz w:val="22"/>
          <w:szCs w:val="22"/>
          <w:lang w:val="en-US"/>
        </w:rPr>
      </w:pPr>
      <w:r w:rsidRPr="005501DD">
        <w:rPr>
          <w:rFonts w:ascii="Arial" w:hAnsi="Arial" w:cs="Arial"/>
          <w:sz w:val="22"/>
          <w:szCs w:val="22"/>
          <w:lang w:val="en-US"/>
        </w:rPr>
        <w:lastRenderedPageBreak/>
        <w:t>Through the training workshop, fifteen community members from the nine villages were successfully trained as researchers and fieldworkers in documenting methodologies promoted by UNESCO and applying participatory methods when collecting living heritage. The trained researchers then documented intangible cultural heritage in each village, creating a total of twenty-four elements inventoried for the entire project, which have been added to the national ICH inventory. Although the project was closely monitored and evaluated to ensure its success, due to the fluctuation of the exchange rate, the photographic exhibition and DVD on the inventorying material could unfortunately not be completed.</w:t>
      </w:r>
    </w:p>
    <w:p w14:paraId="20B8ECEE" w14:textId="660F2D9E" w:rsidR="005501DD" w:rsidRPr="005501DD" w:rsidRDefault="005501DD" w:rsidP="005501DD">
      <w:pPr>
        <w:autoSpaceDE w:val="0"/>
        <w:autoSpaceDN w:val="0"/>
        <w:adjustRightInd w:val="0"/>
        <w:spacing w:before="120" w:after="360"/>
        <w:jc w:val="both"/>
        <w:rPr>
          <w:rFonts w:ascii="Arial" w:hAnsi="Arial" w:cs="Arial"/>
          <w:sz w:val="22"/>
          <w:szCs w:val="22"/>
          <w:lang w:val="en-US"/>
        </w:rPr>
      </w:pPr>
      <w:r w:rsidRPr="005501DD">
        <w:rPr>
          <w:rFonts w:ascii="Arial" w:hAnsi="Arial" w:cs="Arial"/>
          <w:sz w:val="22"/>
          <w:szCs w:val="22"/>
          <w:lang w:val="en-US"/>
        </w:rPr>
        <w:t xml:space="preserve">The project gave communities the opportunity to interact with intangible cultural heritage experts and highlighted the importance of the involvement of all stakeholders in inventorying. The project has also raised awareness among other ministries about the need for larger developments in intangible </w:t>
      </w:r>
      <w:r w:rsidR="00125896">
        <w:rPr>
          <w:rFonts w:ascii="Arial" w:hAnsi="Arial" w:cs="Arial"/>
          <w:sz w:val="22"/>
          <w:szCs w:val="22"/>
          <w:lang w:val="en-US"/>
        </w:rPr>
        <w:t>cultural heritage inventorying.</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49"/>
      </w:tblGrid>
      <w:tr w:rsidR="00D258AD" w:rsidRPr="001810E6" w14:paraId="617779FD" w14:textId="77777777" w:rsidTr="00D523C1">
        <w:trPr>
          <w:cantSplit/>
        </w:trPr>
        <w:tc>
          <w:tcPr>
            <w:tcW w:w="2025" w:type="dxa"/>
            <w:shd w:val="clear" w:color="auto" w:fill="auto"/>
            <w:vAlign w:val="center"/>
          </w:tcPr>
          <w:p w14:paraId="4430D169" w14:textId="77777777" w:rsidR="00D258AD" w:rsidRPr="009A7911" w:rsidRDefault="00D258AD" w:rsidP="00D523C1">
            <w:pPr>
              <w:pStyle w:val="Marge"/>
              <w:keepNext/>
              <w:tabs>
                <w:tab w:val="clear" w:pos="567"/>
              </w:tabs>
              <w:spacing w:before="120" w:after="120"/>
              <w:jc w:val="center"/>
              <w:outlineLvl w:val="0"/>
              <w:rPr>
                <w:rFonts w:cs="Arial"/>
                <w:b/>
                <w:szCs w:val="22"/>
                <w:lang w:val="en-GB"/>
              </w:rPr>
            </w:pPr>
            <w:r w:rsidRPr="009A7911">
              <w:rPr>
                <w:rFonts w:cs="Arial"/>
                <w:b/>
                <w:szCs w:val="22"/>
                <w:lang w:val="en-GB"/>
              </w:rPr>
              <w:t>MALAWI</w:t>
            </w:r>
          </w:p>
        </w:tc>
        <w:tc>
          <w:tcPr>
            <w:tcW w:w="1560" w:type="dxa"/>
            <w:vAlign w:val="center"/>
          </w:tcPr>
          <w:p w14:paraId="1FDE9292" w14:textId="77777777" w:rsidR="00D258AD" w:rsidRPr="00F92A2B" w:rsidRDefault="00D258AD" w:rsidP="00D523C1">
            <w:pPr>
              <w:pStyle w:val="Marge"/>
              <w:keepNext/>
              <w:tabs>
                <w:tab w:val="clear" w:pos="567"/>
              </w:tabs>
              <w:spacing w:before="120" w:after="120"/>
              <w:jc w:val="left"/>
              <w:outlineLvl w:val="0"/>
              <w:rPr>
                <w:rFonts w:cs="Arial"/>
                <w:b/>
                <w:sz w:val="20"/>
                <w:szCs w:val="20"/>
                <w:lang w:val="en-GB"/>
              </w:rPr>
            </w:pPr>
            <w:r w:rsidRPr="00F92A2B">
              <w:rPr>
                <w:rFonts w:cs="Arial"/>
                <w:b/>
                <w:sz w:val="20"/>
                <w:szCs w:val="20"/>
                <w:lang w:val="en-GB"/>
              </w:rPr>
              <w:t>US$90,533</w:t>
            </w:r>
          </w:p>
        </w:tc>
        <w:tc>
          <w:tcPr>
            <w:tcW w:w="6049" w:type="dxa"/>
            <w:shd w:val="clear" w:color="auto" w:fill="auto"/>
            <w:vAlign w:val="center"/>
          </w:tcPr>
          <w:p w14:paraId="38A9B452" w14:textId="38B7E0BF" w:rsidR="00D258AD" w:rsidRPr="00E27A28" w:rsidRDefault="00D258AD" w:rsidP="00D523C1">
            <w:pPr>
              <w:pStyle w:val="Heading1"/>
              <w:spacing w:before="120" w:after="120"/>
              <w:rPr>
                <w:rFonts w:ascii="Arial" w:hAnsi="Arial" w:cs="Arial"/>
                <w:b/>
                <w:bCs/>
                <w:snapToGrid w:val="0"/>
                <w:sz w:val="20"/>
                <w:szCs w:val="20"/>
                <w:lang w:val="en-GB" w:eastAsia="en-US"/>
              </w:rPr>
            </w:pPr>
            <w:r w:rsidRPr="00E27A28">
              <w:rPr>
                <w:rFonts w:ascii="Arial" w:hAnsi="Arial" w:cs="Arial"/>
                <w:b/>
                <w:snapToGrid w:val="0"/>
                <w:color w:val="auto"/>
                <w:sz w:val="20"/>
                <w:szCs w:val="20"/>
                <w:lang w:val="en-GB" w:eastAsia="en-US"/>
              </w:rPr>
              <w:t xml:space="preserve">Safeguarding of </w:t>
            </w:r>
            <w:proofErr w:type="spellStart"/>
            <w:r w:rsidRPr="00E27A28">
              <w:rPr>
                <w:rFonts w:ascii="Arial" w:hAnsi="Arial" w:cs="Arial"/>
                <w:b/>
                <w:snapToGrid w:val="0"/>
                <w:color w:val="auto"/>
                <w:sz w:val="20"/>
                <w:szCs w:val="20"/>
                <w:lang w:val="en-GB" w:eastAsia="en-US"/>
              </w:rPr>
              <w:t>Nkhonde</w:t>
            </w:r>
            <w:proofErr w:type="spellEnd"/>
            <w:r w:rsidRPr="00E27A28">
              <w:rPr>
                <w:rFonts w:ascii="Arial" w:hAnsi="Arial" w:cs="Arial"/>
                <w:b/>
                <w:snapToGrid w:val="0"/>
                <w:color w:val="auto"/>
                <w:sz w:val="20"/>
                <w:szCs w:val="20"/>
                <w:lang w:val="en-GB" w:eastAsia="en-US"/>
              </w:rPr>
              <w:t xml:space="preserve">, </w:t>
            </w:r>
            <w:proofErr w:type="spellStart"/>
            <w:r w:rsidRPr="00E27A28">
              <w:rPr>
                <w:rFonts w:ascii="Arial" w:hAnsi="Arial" w:cs="Arial"/>
                <w:b/>
                <w:snapToGrid w:val="0"/>
                <w:color w:val="auto"/>
                <w:sz w:val="20"/>
                <w:szCs w:val="20"/>
                <w:lang w:val="en-GB" w:eastAsia="en-US"/>
              </w:rPr>
              <w:t>Tumbuka</w:t>
            </w:r>
            <w:proofErr w:type="spellEnd"/>
            <w:r w:rsidRPr="00E27A28">
              <w:rPr>
                <w:rFonts w:ascii="Arial" w:hAnsi="Arial" w:cs="Arial"/>
                <w:b/>
                <w:snapToGrid w:val="0"/>
                <w:color w:val="auto"/>
                <w:sz w:val="20"/>
                <w:szCs w:val="20"/>
                <w:lang w:val="en-GB" w:eastAsia="en-US"/>
              </w:rPr>
              <w:t xml:space="preserve"> and Chewa proverbs and folktales (</w:t>
            </w:r>
            <w:r w:rsidR="002C06DD">
              <w:rPr>
                <w:rFonts w:ascii="Arial" w:hAnsi="Arial" w:cs="Arial"/>
                <w:b/>
                <w:snapToGrid w:val="0"/>
                <w:color w:val="auto"/>
                <w:sz w:val="20"/>
                <w:szCs w:val="20"/>
                <w:lang w:val="en-GB" w:eastAsia="en-US"/>
              </w:rPr>
              <w:t>no.</w:t>
            </w:r>
            <w:r w:rsidRPr="00E27A28">
              <w:rPr>
                <w:rFonts w:ascii="Arial" w:hAnsi="Arial" w:cs="Arial"/>
                <w:b/>
                <w:snapToGrid w:val="0"/>
                <w:color w:val="auto"/>
                <w:sz w:val="20"/>
                <w:szCs w:val="20"/>
                <w:lang w:val="en-GB" w:eastAsia="en-US"/>
              </w:rPr>
              <w:t xml:space="preserve"> 01060)</w:t>
            </w:r>
          </w:p>
        </w:tc>
      </w:tr>
      <w:tr w:rsidR="00D258AD" w:rsidRPr="00F92A2B" w14:paraId="1CEAA4D8" w14:textId="77777777" w:rsidTr="00D523C1">
        <w:trPr>
          <w:cantSplit/>
        </w:trPr>
        <w:tc>
          <w:tcPr>
            <w:tcW w:w="2025" w:type="dxa"/>
            <w:shd w:val="clear" w:color="auto" w:fill="auto"/>
          </w:tcPr>
          <w:p w14:paraId="3F8FD4B3" w14:textId="77777777" w:rsidR="00D258AD" w:rsidRPr="00F92A2B" w:rsidRDefault="00D258AD" w:rsidP="00D523C1">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Granted:</w:t>
            </w:r>
          </w:p>
        </w:tc>
        <w:tc>
          <w:tcPr>
            <w:tcW w:w="7609" w:type="dxa"/>
            <w:gridSpan w:val="2"/>
          </w:tcPr>
          <w:p w14:paraId="0BDF9F30" w14:textId="77777777" w:rsidR="00D258AD" w:rsidRPr="00F92A2B" w:rsidRDefault="00D258AD" w:rsidP="00D523C1">
            <w:pPr>
              <w:pStyle w:val="Marge"/>
              <w:keepNext/>
              <w:tabs>
                <w:tab w:val="clear" w:pos="567"/>
              </w:tabs>
              <w:spacing w:before="120" w:after="120"/>
              <w:jc w:val="left"/>
              <w:outlineLvl w:val="0"/>
              <w:rPr>
                <w:rFonts w:cs="Arial"/>
                <w:color w:val="000000"/>
                <w:sz w:val="20"/>
                <w:szCs w:val="20"/>
                <w:lang w:val="en-GB"/>
              </w:rPr>
            </w:pPr>
            <w:r w:rsidRPr="00F92A2B">
              <w:rPr>
                <w:rFonts w:cs="Arial"/>
                <w:color w:val="000000"/>
                <w:sz w:val="20"/>
                <w:szCs w:val="20"/>
                <w:lang w:val="en-GB"/>
              </w:rPr>
              <w:t>2015 (</w:t>
            </w:r>
            <w:hyperlink r:id="rId65" w:history="1">
              <w:r w:rsidRPr="00F92A2B">
                <w:rPr>
                  <w:rStyle w:val="Hyperlink"/>
                  <w:rFonts w:cs="Arial"/>
                  <w:caps/>
                  <w:sz w:val="20"/>
                  <w:szCs w:val="20"/>
                  <w:lang w:val="en-GB"/>
                </w:rPr>
                <w:t>Decision</w:t>
              </w:r>
              <w:r w:rsidRPr="00F92A2B">
                <w:rPr>
                  <w:rStyle w:val="Hyperlink"/>
                  <w:rFonts w:cs="Arial"/>
                  <w:sz w:val="20"/>
                  <w:szCs w:val="20"/>
                  <w:lang w:val="en-GB"/>
                </w:rPr>
                <w:t xml:space="preserve"> 10.COM 10.c.1</w:t>
              </w:r>
            </w:hyperlink>
            <w:r w:rsidRPr="00F92A2B">
              <w:rPr>
                <w:rFonts w:cs="Arial"/>
                <w:color w:val="000000"/>
                <w:sz w:val="20"/>
                <w:szCs w:val="20"/>
                <w:lang w:val="en-GB"/>
              </w:rPr>
              <w:t xml:space="preserve">) </w:t>
            </w:r>
          </w:p>
        </w:tc>
      </w:tr>
      <w:tr w:rsidR="00D258AD" w:rsidRPr="00F92A2B" w14:paraId="10967ADC" w14:textId="77777777" w:rsidTr="00D523C1">
        <w:trPr>
          <w:cantSplit/>
        </w:trPr>
        <w:tc>
          <w:tcPr>
            <w:tcW w:w="2025" w:type="dxa"/>
            <w:shd w:val="clear" w:color="auto" w:fill="auto"/>
          </w:tcPr>
          <w:p w14:paraId="70C2B2FB" w14:textId="77777777" w:rsidR="00D258AD" w:rsidRPr="00F92A2B" w:rsidRDefault="00D258AD" w:rsidP="00D523C1">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Reporting period:</w:t>
            </w:r>
          </w:p>
        </w:tc>
        <w:tc>
          <w:tcPr>
            <w:tcW w:w="7609" w:type="dxa"/>
            <w:gridSpan w:val="2"/>
          </w:tcPr>
          <w:p w14:paraId="78593015" w14:textId="46296C25" w:rsidR="00D258AD" w:rsidRPr="007A2F88" w:rsidRDefault="003B201B" w:rsidP="007A2F88">
            <w:pPr>
              <w:pStyle w:val="Marge"/>
              <w:keepNext/>
              <w:tabs>
                <w:tab w:val="clear" w:pos="567"/>
              </w:tabs>
              <w:spacing w:before="120" w:after="120"/>
              <w:jc w:val="left"/>
              <w:outlineLvl w:val="0"/>
              <w:rPr>
                <w:rFonts w:cs="Arial"/>
                <w:color w:val="000000"/>
                <w:sz w:val="20"/>
                <w:szCs w:val="20"/>
                <w:lang w:val="en-GB"/>
              </w:rPr>
            </w:pPr>
            <w:r w:rsidRPr="007A2F88">
              <w:rPr>
                <w:rFonts w:cs="Arial"/>
                <w:color w:val="000000"/>
                <w:sz w:val="20"/>
                <w:szCs w:val="20"/>
                <w:lang w:val="en-US"/>
              </w:rPr>
              <w:t>30/06/2016</w:t>
            </w:r>
            <w:r w:rsidR="00B17530" w:rsidRPr="007A2F88">
              <w:rPr>
                <w:rFonts w:cs="Arial"/>
                <w:color w:val="000000"/>
                <w:sz w:val="20"/>
                <w:szCs w:val="20"/>
                <w:lang w:val="en-US"/>
              </w:rPr>
              <w:t xml:space="preserve"> </w:t>
            </w:r>
            <w:r w:rsidR="007A2F88">
              <w:rPr>
                <w:rFonts w:cs="Arial"/>
                <w:color w:val="000000"/>
                <w:sz w:val="20"/>
                <w:szCs w:val="20"/>
                <w:lang w:val="en-US"/>
              </w:rPr>
              <w:t>–</w:t>
            </w:r>
            <w:r w:rsidRPr="007A2F88">
              <w:rPr>
                <w:rFonts w:cs="Arial"/>
                <w:color w:val="000000"/>
                <w:sz w:val="20"/>
                <w:szCs w:val="20"/>
                <w:lang w:val="en-US"/>
              </w:rPr>
              <w:t xml:space="preserve"> 16/06/2017</w:t>
            </w:r>
          </w:p>
        </w:tc>
      </w:tr>
    </w:tbl>
    <w:p w14:paraId="2612B901" w14:textId="7F54634D" w:rsidR="00C70F48" w:rsidRPr="00C70F48" w:rsidRDefault="00C70F48" w:rsidP="00C70F48">
      <w:pPr>
        <w:spacing w:before="120" w:after="120"/>
        <w:jc w:val="both"/>
        <w:rPr>
          <w:rFonts w:ascii="Arial" w:hAnsi="Arial" w:cs="Arial"/>
          <w:sz w:val="22"/>
          <w:szCs w:val="22"/>
          <w:lang w:val="en-US"/>
        </w:rPr>
      </w:pPr>
      <w:r w:rsidRPr="00C70F48">
        <w:rPr>
          <w:rFonts w:ascii="Arial" w:hAnsi="Arial" w:cs="Arial"/>
          <w:sz w:val="22"/>
          <w:szCs w:val="22"/>
          <w:lang w:val="en-US"/>
        </w:rPr>
        <w:t>Despite their crucial role as vehicles of cultural values and knowledge, it was noted that rapidly dwindling numbers of people and households in Malawi were telling proverbs and folktales to their children and materials were lacking in libraries and schools in local languages. In this context, this project – implemented by the Malawi National Commission for UNESCO – was designed to train members of the Oral Traditions Association of Malawi (OTAMA) in documenting living heritage using UNESCO methodolog</w:t>
      </w:r>
      <w:r w:rsidR="0046529A">
        <w:rPr>
          <w:rFonts w:ascii="Arial" w:hAnsi="Arial" w:cs="Arial"/>
          <w:sz w:val="22"/>
          <w:szCs w:val="22"/>
          <w:lang w:val="en-US"/>
        </w:rPr>
        <w:t>ies</w:t>
      </w:r>
      <w:r w:rsidR="00FE56AE">
        <w:rPr>
          <w:rFonts w:ascii="Arial" w:hAnsi="Arial" w:cs="Arial"/>
          <w:sz w:val="22"/>
          <w:szCs w:val="22"/>
          <w:lang w:val="en-US"/>
        </w:rPr>
        <w:t xml:space="preserve"> developed through the global capacity</w:t>
      </w:r>
      <w:r w:rsidR="00881C2B">
        <w:rPr>
          <w:rFonts w:ascii="Arial" w:hAnsi="Arial" w:cs="Arial"/>
          <w:sz w:val="22"/>
          <w:szCs w:val="22"/>
          <w:lang w:val="en-US"/>
        </w:rPr>
        <w:t>-</w:t>
      </w:r>
      <w:r w:rsidR="00FE56AE">
        <w:rPr>
          <w:rFonts w:ascii="Arial" w:hAnsi="Arial" w:cs="Arial"/>
          <w:sz w:val="22"/>
          <w:szCs w:val="22"/>
          <w:lang w:val="en-US"/>
        </w:rPr>
        <w:t xml:space="preserve">building </w:t>
      </w:r>
      <w:proofErr w:type="spellStart"/>
      <w:r w:rsidR="00FE56AE">
        <w:rPr>
          <w:rFonts w:ascii="Arial" w:hAnsi="Arial" w:cs="Arial"/>
          <w:sz w:val="22"/>
          <w:szCs w:val="22"/>
          <w:lang w:val="en-US"/>
        </w:rPr>
        <w:t>programme</w:t>
      </w:r>
      <w:proofErr w:type="spellEnd"/>
      <w:r w:rsidRPr="00C70F48">
        <w:rPr>
          <w:rFonts w:ascii="Arial" w:hAnsi="Arial" w:cs="Arial"/>
          <w:sz w:val="22"/>
          <w:szCs w:val="22"/>
          <w:lang w:val="en-US"/>
        </w:rPr>
        <w:t xml:space="preserve">, document the proverbs and folktales of the </w:t>
      </w:r>
      <w:proofErr w:type="spellStart"/>
      <w:r w:rsidRPr="00C70F48">
        <w:rPr>
          <w:rFonts w:ascii="Arial" w:hAnsi="Arial" w:cs="Arial"/>
          <w:sz w:val="22"/>
          <w:szCs w:val="22"/>
          <w:lang w:val="en-US"/>
        </w:rPr>
        <w:t>Nkhonde</w:t>
      </w:r>
      <w:proofErr w:type="spellEnd"/>
      <w:r w:rsidRPr="00C70F48">
        <w:rPr>
          <w:rFonts w:ascii="Arial" w:hAnsi="Arial" w:cs="Arial"/>
          <w:sz w:val="22"/>
          <w:szCs w:val="22"/>
          <w:lang w:val="en-US"/>
        </w:rPr>
        <w:t xml:space="preserve">, </w:t>
      </w:r>
      <w:proofErr w:type="spellStart"/>
      <w:r w:rsidRPr="00C70F48">
        <w:rPr>
          <w:rFonts w:ascii="Arial" w:hAnsi="Arial" w:cs="Arial"/>
          <w:sz w:val="22"/>
          <w:szCs w:val="22"/>
          <w:lang w:val="en-US"/>
        </w:rPr>
        <w:t>Tumbuka</w:t>
      </w:r>
      <w:proofErr w:type="spellEnd"/>
      <w:r w:rsidRPr="00C70F48">
        <w:rPr>
          <w:rFonts w:ascii="Arial" w:hAnsi="Arial" w:cs="Arial"/>
          <w:sz w:val="22"/>
          <w:szCs w:val="22"/>
          <w:lang w:val="en-US"/>
        </w:rPr>
        <w:t xml:space="preserve"> and Chew</w:t>
      </w:r>
      <w:r w:rsidR="00C8348C">
        <w:rPr>
          <w:rFonts w:ascii="Arial" w:hAnsi="Arial" w:cs="Arial"/>
          <w:sz w:val="22"/>
          <w:szCs w:val="22"/>
          <w:lang w:val="en-US"/>
        </w:rPr>
        <w:t>a</w:t>
      </w:r>
      <w:r w:rsidRPr="00C70F48">
        <w:rPr>
          <w:rFonts w:ascii="Arial" w:hAnsi="Arial" w:cs="Arial"/>
          <w:sz w:val="22"/>
          <w:szCs w:val="22"/>
          <w:lang w:val="en-US"/>
        </w:rPr>
        <w:t xml:space="preserve"> communities in audiovisual and text formats, develop dictionaries of the </w:t>
      </w:r>
      <w:proofErr w:type="spellStart"/>
      <w:r w:rsidRPr="00C70F48">
        <w:rPr>
          <w:rFonts w:ascii="Arial" w:hAnsi="Arial" w:cs="Arial"/>
          <w:sz w:val="22"/>
          <w:szCs w:val="22"/>
          <w:lang w:val="en-US"/>
        </w:rPr>
        <w:t>Kyangonde</w:t>
      </w:r>
      <w:proofErr w:type="spellEnd"/>
      <w:r w:rsidRPr="00C70F48">
        <w:rPr>
          <w:rFonts w:ascii="Arial" w:hAnsi="Arial" w:cs="Arial"/>
          <w:sz w:val="22"/>
          <w:szCs w:val="22"/>
          <w:lang w:val="en-US"/>
        </w:rPr>
        <w:t xml:space="preserve">, </w:t>
      </w:r>
      <w:proofErr w:type="spellStart"/>
      <w:r w:rsidRPr="00C70F48">
        <w:rPr>
          <w:rFonts w:ascii="Arial" w:hAnsi="Arial" w:cs="Arial"/>
          <w:sz w:val="22"/>
          <w:szCs w:val="22"/>
          <w:lang w:val="en-US"/>
        </w:rPr>
        <w:t>Chitumbuka</w:t>
      </w:r>
      <w:proofErr w:type="spellEnd"/>
      <w:r w:rsidRPr="00C70F48">
        <w:rPr>
          <w:rFonts w:ascii="Arial" w:hAnsi="Arial" w:cs="Arial"/>
          <w:sz w:val="22"/>
          <w:szCs w:val="22"/>
          <w:lang w:val="en-US"/>
        </w:rPr>
        <w:t xml:space="preserve"> and Chichewa languages, and, lastly, have the informants tell the folk</w:t>
      </w:r>
      <w:r w:rsidR="00125896">
        <w:rPr>
          <w:rFonts w:ascii="Arial" w:hAnsi="Arial" w:cs="Arial"/>
          <w:sz w:val="22"/>
          <w:szCs w:val="22"/>
          <w:lang w:val="en-US"/>
        </w:rPr>
        <w:t>tales to children in libraries.</w:t>
      </w:r>
    </w:p>
    <w:p w14:paraId="37501B34" w14:textId="50ABBB99" w:rsidR="00C70F48" w:rsidRPr="00C70F48" w:rsidRDefault="00C70F48" w:rsidP="00C70F48">
      <w:pPr>
        <w:spacing w:before="120" w:after="120"/>
        <w:jc w:val="both"/>
        <w:rPr>
          <w:rFonts w:ascii="Arial" w:hAnsi="Arial" w:cs="Arial"/>
          <w:sz w:val="22"/>
          <w:szCs w:val="22"/>
          <w:lang w:val="en-US"/>
        </w:rPr>
      </w:pPr>
      <w:r w:rsidRPr="00C70F48">
        <w:rPr>
          <w:rFonts w:ascii="Arial" w:hAnsi="Arial" w:cs="Arial"/>
          <w:sz w:val="22"/>
          <w:szCs w:val="22"/>
          <w:lang w:val="en-US"/>
        </w:rPr>
        <w:t xml:space="preserve">The project surpassed its target by adding thirteen experts, four researchers and six assistants, ten of whom were trained in community-based inventorying. 156 proverbs and 153 folktales of the </w:t>
      </w:r>
      <w:proofErr w:type="spellStart"/>
      <w:r w:rsidRPr="00C70F48">
        <w:rPr>
          <w:rFonts w:ascii="Arial" w:hAnsi="Arial" w:cs="Arial"/>
          <w:sz w:val="22"/>
          <w:szCs w:val="22"/>
          <w:lang w:val="en-US"/>
        </w:rPr>
        <w:t>Nkhonde</w:t>
      </w:r>
      <w:proofErr w:type="spellEnd"/>
      <w:r w:rsidRPr="00C70F48">
        <w:rPr>
          <w:rFonts w:ascii="Arial" w:hAnsi="Arial" w:cs="Arial"/>
          <w:sz w:val="22"/>
          <w:szCs w:val="22"/>
          <w:lang w:val="en-US"/>
        </w:rPr>
        <w:t xml:space="preserve">, </w:t>
      </w:r>
      <w:proofErr w:type="spellStart"/>
      <w:r w:rsidRPr="00C70F48">
        <w:rPr>
          <w:rFonts w:ascii="Arial" w:hAnsi="Arial" w:cs="Arial"/>
          <w:sz w:val="22"/>
          <w:szCs w:val="22"/>
          <w:lang w:val="en-US"/>
        </w:rPr>
        <w:t>Tumbuka</w:t>
      </w:r>
      <w:proofErr w:type="spellEnd"/>
      <w:r w:rsidRPr="00C70F48">
        <w:rPr>
          <w:rFonts w:ascii="Arial" w:hAnsi="Arial" w:cs="Arial"/>
          <w:sz w:val="22"/>
          <w:szCs w:val="22"/>
          <w:lang w:val="en-US"/>
        </w:rPr>
        <w:t xml:space="preserve"> and Chewa communities were recorded using audiovisual media and </w:t>
      </w:r>
      <w:r w:rsidR="00881C2B" w:rsidRPr="00C70F48">
        <w:rPr>
          <w:rFonts w:ascii="Arial" w:hAnsi="Arial" w:cs="Arial"/>
          <w:sz w:val="22"/>
          <w:szCs w:val="22"/>
          <w:lang w:val="en-US"/>
        </w:rPr>
        <w:t>analy</w:t>
      </w:r>
      <w:r w:rsidR="00881C2B">
        <w:rPr>
          <w:rFonts w:ascii="Arial" w:hAnsi="Arial" w:cs="Arial"/>
          <w:sz w:val="22"/>
          <w:szCs w:val="22"/>
          <w:lang w:val="en-US"/>
        </w:rPr>
        <w:t>z</w:t>
      </w:r>
      <w:r w:rsidR="00881C2B" w:rsidRPr="00C70F48">
        <w:rPr>
          <w:rFonts w:ascii="Arial" w:hAnsi="Arial" w:cs="Arial"/>
          <w:sz w:val="22"/>
          <w:szCs w:val="22"/>
          <w:lang w:val="en-US"/>
        </w:rPr>
        <w:t>ed</w:t>
      </w:r>
      <w:r w:rsidRPr="00C70F48">
        <w:rPr>
          <w:rFonts w:ascii="Arial" w:hAnsi="Arial" w:cs="Arial"/>
          <w:sz w:val="22"/>
          <w:szCs w:val="22"/>
          <w:lang w:val="en-US"/>
        </w:rPr>
        <w:t>, processed and saved in PDF texts. And lastly, more than 210 children came to the National Library branches, over 70 in each of the three communities, to listen to s</w:t>
      </w:r>
      <w:r w:rsidR="00125896">
        <w:rPr>
          <w:rFonts w:ascii="Arial" w:hAnsi="Arial" w:cs="Arial"/>
          <w:sz w:val="22"/>
          <w:szCs w:val="22"/>
          <w:lang w:val="en-US"/>
        </w:rPr>
        <w:t>torytellers’ live performances.</w:t>
      </w:r>
    </w:p>
    <w:p w14:paraId="71BE65C0" w14:textId="12E0BBE6" w:rsidR="00D258AD" w:rsidRPr="0018715B" w:rsidRDefault="00C70F48" w:rsidP="00C70F48">
      <w:pPr>
        <w:spacing w:before="120" w:after="360"/>
        <w:jc w:val="both"/>
        <w:rPr>
          <w:rFonts w:ascii="Arial" w:hAnsi="Arial" w:cs="Arial"/>
          <w:sz w:val="22"/>
          <w:szCs w:val="22"/>
          <w:lang w:val="en-US"/>
        </w:rPr>
      </w:pPr>
      <w:r w:rsidRPr="00C70F48">
        <w:rPr>
          <w:rFonts w:ascii="Arial" w:hAnsi="Arial" w:cs="Arial"/>
          <w:sz w:val="22"/>
          <w:szCs w:val="22"/>
          <w:lang w:val="en-US"/>
        </w:rPr>
        <w:t xml:space="preserve">Thanks to these positive results, OTAMA now has the capacity to document living heritage, </w:t>
      </w:r>
      <w:r w:rsidR="00433E24">
        <w:rPr>
          <w:rFonts w:ascii="Arial" w:hAnsi="Arial" w:cs="Arial"/>
          <w:sz w:val="22"/>
          <w:szCs w:val="22"/>
          <w:lang w:val="en-US"/>
        </w:rPr>
        <w:t xml:space="preserve">and </w:t>
      </w:r>
      <w:r w:rsidRPr="00C70F48">
        <w:rPr>
          <w:rFonts w:ascii="Arial" w:hAnsi="Arial" w:cs="Arial"/>
          <w:sz w:val="22"/>
          <w:szCs w:val="22"/>
          <w:lang w:val="en-US"/>
        </w:rPr>
        <w:t xml:space="preserve">more experts have been added to the pool of experts on </w:t>
      </w:r>
      <w:r w:rsidR="00433E24">
        <w:rPr>
          <w:rFonts w:ascii="Arial" w:hAnsi="Arial" w:cs="Arial"/>
          <w:sz w:val="22"/>
          <w:szCs w:val="22"/>
          <w:lang w:val="en-US"/>
        </w:rPr>
        <w:t xml:space="preserve">safeguarding </w:t>
      </w:r>
      <w:r w:rsidRPr="00C70F48">
        <w:rPr>
          <w:rFonts w:ascii="Arial" w:hAnsi="Arial" w:cs="Arial"/>
          <w:sz w:val="22"/>
          <w:szCs w:val="22"/>
          <w:lang w:val="en-US"/>
        </w:rPr>
        <w:t>living heritage</w:t>
      </w:r>
      <w:r w:rsidR="001B4AB0">
        <w:rPr>
          <w:rFonts w:ascii="Arial" w:hAnsi="Arial" w:cs="Arial"/>
          <w:sz w:val="22"/>
          <w:szCs w:val="22"/>
          <w:lang w:val="en-US"/>
        </w:rPr>
        <w:t>.</w:t>
      </w:r>
      <w:r w:rsidR="00881C2B">
        <w:rPr>
          <w:rFonts w:ascii="Arial" w:hAnsi="Arial" w:cs="Arial"/>
          <w:sz w:val="22"/>
          <w:szCs w:val="22"/>
          <w:lang w:val="en-US"/>
        </w:rPr>
        <w:t xml:space="preserve"> </w:t>
      </w:r>
      <w:r w:rsidR="001B4AB0">
        <w:rPr>
          <w:rFonts w:ascii="Arial" w:hAnsi="Arial" w:cs="Arial"/>
          <w:sz w:val="22"/>
          <w:szCs w:val="22"/>
          <w:lang w:val="en-US"/>
        </w:rPr>
        <w:t>T</w:t>
      </w:r>
      <w:r w:rsidRPr="00C70F48">
        <w:rPr>
          <w:rFonts w:ascii="Arial" w:hAnsi="Arial" w:cs="Arial"/>
          <w:sz w:val="22"/>
          <w:szCs w:val="22"/>
          <w:lang w:val="en-US"/>
        </w:rPr>
        <w:t xml:space="preserve">he Centre for Language Studies has </w:t>
      </w:r>
      <w:r w:rsidR="001B4AB0">
        <w:rPr>
          <w:rFonts w:ascii="Arial" w:hAnsi="Arial" w:cs="Arial"/>
          <w:sz w:val="22"/>
          <w:szCs w:val="22"/>
          <w:lang w:val="en-US"/>
        </w:rPr>
        <w:t xml:space="preserve">also </w:t>
      </w:r>
      <w:r w:rsidRPr="00C70F48">
        <w:rPr>
          <w:rFonts w:ascii="Arial" w:hAnsi="Arial" w:cs="Arial"/>
          <w:sz w:val="22"/>
          <w:szCs w:val="22"/>
          <w:lang w:val="en-US"/>
        </w:rPr>
        <w:t>acquired the capacity to produce dictionaries</w:t>
      </w:r>
      <w:r w:rsidR="001B4AB0">
        <w:rPr>
          <w:rFonts w:ascii="Arial" w:hAnsi="Arial" w:cs="Arial"/>
          <w:sz w:val="22"/>
          <w:szCs w:val="22"/>
          <w:lang w:val="en-US"/>
        </w:rPr>
        <w:t>.</w:t>
      </w:r>
      <w:r w:rsidRPr="00C70F48">
        <w:rPr>
          <w:rFonts w:ascii="Arial" w:hAnsi="Arial" w:cs="Arial"/>
          <w:sz w:val="22"/>
          <w:szCs w:val="22"/>
          <w:lang w:val="en-US"/>
        </w:rPr>
        <w:t xml:space="preserve"> </w:t>
      </w:r>
      <w:r w:rsidR="001B4AB0">
        <w:rPr>
          <w:rFonts w:ascii="Arial" w:hAnsi="Arial" w:cs="Arial"/>
          <w:sz w:val="22"/>
          <w:szCs w:val="22"/>
          <w:lang w:val="en-US"/>
        </w:rPr>
        <w:t>Furthermore, t</w:t>
      </w:r>
      <w:r w:rsidRPr="00C70F48">
        <w:rPr>
          <w:rFonts w:ascii="Arial" w:hAnsi="Arial" w:cs="Arial"/>
          <w:sz w:val="22"/>
          <w:szCs w:val="22"/>
          <w:lang w:val="en-US"/>
        </w:rPr>
        <w:t>he National Library can run future storytelling sessions for children, and the books and dictionaries will serve as lasting testimonies of these oral traditions.</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F164C3" w:rsidRPr="001810E6" w14:paraId="5C245433" w14:textId="77777777" w:rsidTr="00850552">
        <w:trPr>
          <w:cantSplit/>
        </w:trPr>
        <w:tc>
          <w:tcPr>
            <w:tcW w:w="2025" w:type="dxa"/>
            <w:shd w:val="clear" w:color="auto" w:fill="auto"/>
            <w:vAlign w:val="center"/>
          </w:tcPr>
          <w:p w14:paraId="30527574" w14:textId="77777777" w:rsidR="00F164C3" w:rsidRPr="00F92A2B" w:rsidRDefault="00F164C3" w:rsidP="00850552">
            <w:pPr>
              <w:spacing w:before="120" w:after="120"/>
              <w:jc w:val="center"/>
              <w:rPr>
                <w:rFonts w:ascii="Arial" w:hAnsi="Arial" w:cs="Arial"/>
                <w:b/>
                <w:sz w:val="20"/>
                <w:szCs w:val="20"/>
                <w:lang w:val="en-US"/>
              </w:rPr>
            </w:pPr>
            <w:r w:rsidRPr="00F164C3">
              <w:rPr>
                <w:rFonts w:ascii="Arial" w:hAnsi="Arial" w:cs="Arial"/>
                <w:b/>
                <w:sz w:val="22"/>
                <w:szCs w:val="22"/>
                <w:lang w:val="en-US"/>
              </w:rPr>
              <w:t>MOROCCO</w:t>
            </w:r>
          </w:p>
        </w:tc>
        <w:tc>
          <w:tcPr>
            <w:tcW w:w="1560" w:type="dxa"/>
            <w:shd w:val="clear" w:color="auto" w:fill="auto"/>
            <w:vAlign w:val="center"/>
          </w:tcPr>
          <w:p w14:paraId="6670C2F9" w14:textId="77777777" w:rsidR="00F164C3" w:rsidRPr="00F92A2B" w:rsidRDefault="00F164C3" w:rsidP="00850552">
            <w:pPr>
              <w:pStyle w:val="Marge"/>
              <w:keepNext/>
              <w:tabs>
                <w:tab w:val="clear" w:pos="567"/>
              </w:tabs>
              <w:spacing w:before="120" w:after="120"/>
              <w:jc w:val="left"/>
              <w:outlineLvl w:val="0"/>
              <w:rPr>
                <w:rFonts w:cs="Arial"/>
                <w:b/>
                <w:color w:val="000000"/>
                <w:sz w:val="20"/>
                <w:szCs w:val="20"/>
                <w:lang w:val="en-US"/>
              </w:rPr>
            </w:pPr>
            <w:r w:rsidRPr="00F92A2B">
              <w:rPr>
                <w:rFonts w:cs="Arial"/>
                <w:b/>
                <w:color w:val="000000"/>
                <w:sz w:val="20"/>
                <w:szCs w:val="20"/>
                <w:lang w:val="en-US"/>
              </w:rPr>
              <w:t>US$</w:t>
            </w:r>
            <w:r w:rsidRPr="00F164C3">
              <w:rPr>
                <w:rFonts w:cs="Arial"/>
                <w:b/>
                <w:color w:val="000000"/>
                <w:sz w:val="20"/>
                <w:szCs w:val="20"/>
                <w:lang w:val="en-US"/>
              </w:rPr>
              <w:t>70,440</w:t>
            </w:r>
          </w:p>
        </w:tc>
        <w:tc>
          <w:tcPr>
            <w:tcW w:w="6073" w:type="dxa"/>
            <w:shd w:val="clear" w:color="auto" w:fill="auto"/>
            <w:vAlign w:val="center"/>
          </w:tcPr>
          <w:p w14:paraId="0EF4B083" w14:textId="08B06532" w:rsidR="00F164C3" w:rsidRPr="00F92A2B" w:rsidRDefault="00F164C3" w:rsidP="00850552">
            <w:pPr>
              <w:pStyle w:val="Marge"/>
              <w:keepNext/>
              <w:spacing w:before="120" w:after="120"/>
              <w:outlineLvl w:val="0"/>
              <w:rPr>
                <w:rFonts w:cs="Arial"/>
                <w:b/>
                <w:color w:val="000000"/>
                <w:sz w:val="20"/>
                <w:szCs w:val="20"/>
                <w:lang w:val="en-US"/>
              </w:rPr>
            </w:pPr>
            <w:r w:rsidRPr="00F164C3">
              <w:rPr>
                <w:rFonts w:cs="Arial"/>
                <w:b/>
                <w:color w:val="000000"/>
                <w:sz w:val="20"/>
                <w:szCs w:val="20"/>
                <w:lang w:val="en-US"/>
              </w:rPr>
              <w:t xml:space="preserve">Revitalization of the female chants of </w:t>
            </w:r>
            <w:proofErr w:type="spellStart"/>
            <w:r w:rsidRPr="00F164C3">
              <w:rPr>
                <w:rFonts w:cs="Arial"/>
                <w:b/>
                <w:color w:val="000000"/>
                <w:sz w:val="20"/>
                <w:szCs w:val="20"/>
                <w:lang w:val="en-US"/>
              </w:rPr>
              <w:t>Taroudant</w:t>
            </w:r>
            <w:proofErr w:type="spellEnd"/>
            <w:r w:rsidRPr="00F164C3">
              <w:rPr>
                <w:rFonts w:cs="Arial"/>
                <w:b/>
                <w:color w:val="000000"/>
                <w:sz w:val="20"/>
                <w:szCs w:val="20"/>
                <w:lang w:val="en-US"/>
              </w:rPr>
              <w:t xml:space="preserve"> (</w:t>
            </w:r>
            <w:r w:rsidR="002C06DD">
              <w:rPr>
                <w:rFonts w:cs="Arial"/>
                <w:b/>
                <w:color w:val="000000"/>
                <w:sz w:val="20"/>
                <w:szCs w:val="20"/>
                <w:lang w:val="en-US"/>
              </w:rPr>
              <w:t>no.</w:t>
            </w:r>
            <w:r w:rsidRPr="00F164C3">
              <w:rPr>
                <w:rFonts w:cs="Arial"/>
                <w:b/>
                <w:color w:val="000000"/>
                <w:sz w:val="20"/>
                <w:szCs w:val="20"/>
                <w:lang w:val="en-US"/>
              </w:rPr>
              <w:t xml:space="preserve"> 01307)</w:t>
            </w:r>
          </w:p>
        </w:tc>
      </w:tr>
      <w:tr w:rsidR="00F164C3" w:rsidRPr="007F6701" w14:paraId="4C1225F7" w14:textId="77777777" w:rsidTr="007A2F88">
        <w:trPr>
          <w:cantSplit/>
        </w:trPr>
        <w:tc>
          <w:tcPr>
            <w:tcW w:w="2025" w:type="dxa"/>
            <w:tcBorders>
              <w:bottom w:val="single" w:sz="4" w:space="0" w:color="000000"/>
            </w:tcBorders>
            <w:shd w:val="clear" w:color="auto" w:fill="auto"/>
            <w:vAlign w:val="center"/>
          </w:tcPr>
          <w:p w14:paraId="78BF14B8" w14:textId="77777777" w:rsidR="00F164C3" w:rsidRPr="00F92A2B" w:rsidRDefault="00F164C3" w:rsidP="00850552">
            <w:pPr>
              <w:pStyle w:val="Marge"/>
              <w:keepNext/>
              <w:tabs>
                <w:tab w:val="clear" w:pos="567"/>
              </w:tabs>
              <w:spacing w:before="120" w:after="120"/>
              <w:jc w:val="right"/>
              <w:outlineLvl w:val="0"/>
              <w:rPr>
                <w:rFonts w:cs="Arial"/>
                <w:i/>
                <w:color w:val="000000"/>
                <w:sz w:val="20"/>
                <w:szCs w:val="20"/>
                <w:lang w:val="en-US"/>
              </w:rPr>
            </w:pPr>
            <w:r w:rsidRPr="00F92A2B">
              <w:rPr>
                <w:rFonts w:cs="Arial"/>
                <w:i/>
                <w:color w:val="000000"/>
                <w:sz w:val="20"/>
                <w:szCs w:val="20"/>
                <w:lang w:val="en-US"/>
              </w:rPr>
              <w:t>Granted:</w:t>
            </w:r>
          </w:p>
        </w:tc>
        <w:tc>
          <w:tcPr>
            <w:tcW w:w="7633" w:type="dxa"/>
            <w:gridSpan w:val="2"/>
            <w:tcBorders>
              <w:bottom w:val="single" w:sz="4" w:space="0" w:color="000000"/>
            </w:tcBorders>
            <w:shd w:val="clear" w:color="auto" w:fill="auto"/>
            <w:vAlign w:val="center"/>
          </w:tcPr>
          <w:p w14:paraId="558AE222" w14:textId="1F43A930" w:rsidR="00F164C3" w:rsidRPr="00F164C3" w:rsidRDefault="00DC36AE" w:rsidP="00F164C3">
            <w:pPr>
              <w:pStyle w:val="Marge"/>
              <w:keepNext/>
              <w:tabs>
                <w:tab w:val="clear" w:pos="567"/>
              </w:tabs>
              <w:spacing w:before="120" w:after="120"/>
              <w:jc w:val="left"/>
              <w:outlineLvl w:val="0"/>
              <w:rPr>
                <w:rFonts w:cs="Arial"/>
                <w:color w:val="000000"/>
                <w:sz w:val="20"/>
                <w:szCs w:val="20"/>
                <w:lang w:val="en-GB"/>
              </w:rPr>
            </w:pPr>
            <w:r>
              <w:rPr>
                <w:rFonts w:cs="Arial"/>
                <w:color w:val="000000"/>
                <w:sz w:val="20"/>
                <w:szCs w:val="20"/>
                <w:lang w:val="en-GB"/>
              </w:rPr>
              <w:t>2017</w:t>
            </w:r>
            <w:r w:rsidR="00F164C3" w:rsidRPr="00F164C3">
              <w:rPr>
                <w:rFonts w:cs="Arial"/>
                <w:color w:val="000000"/>
                <w:sz w:val="20"/>
                <w:szCs w:val="20"/>
                <w:lang w:val="en-GB"/>
              </w:rPr>
              <w:t xml:space="preserve"> </w:t>
            </w:r>
            <w:r w:rsidR="00F164C3" w:rsidRPr="00394937">
              <w:rPr>
                <w:rFonts w:cs="Arial"/>
                <w:color w:val="000000"/>
                <w:sz w:val="20"/>
                <w:szCs w:val="20"/>
                <w:lang w:val="en-GB"/>
              </w:rPr>
              <w:t>(</w:t>
            </w:r>
            <w:hyperlink r:id="rId66" w:history="1">
              <w:r w:rsidR="00F164C3" w:rsidRPr="00F164C3">
                <w:rPr>
                  <w:rStyle w:val="Hyperlink"/>
                  <w:rFonts w:cs="Arial"/>
                  <w:sz w:val="20"/>
                  <w:szCs w:val="20"/>
                  <w:lang w:val="en-GB"/>
                </w:rPr>
                <w:t>DECISION 12.COM 2.BUR 4.4</w:t>
              </w:r>
            </w:hyperlink>
            <w:r w:rsidR="00F164C3" w:rsidRPr="00394937">
              <w:rPr>
                <w:rFonts w:cs="Arial"/>
                <w:color w:val="000000"/>
                <w:sz w:val="20"/>
                <w:szCs w:val="20"/>
              </w:rPr>
              <w:t>)</w:t>
            </w:r>
          </w:p>
        </w:tc>
      </w:tr>
      <w:tr w:rsidR="00F164C3" w:rsidRPr="00F92A2B" w14:paraId="32FC8663" w14:textId="77777777" w:rsidTr="007A2F88">
        <w:trPr>
          <w:cantSplit/>
        </w:trPr>
        <w:tc>
          <w:tcPr>
            <w:tcW w:w="2025" w:type="dxa"/>
            <w:tcBorders>
              <w:right w:val="single" w:sz="4" w:space="0" w:color="auto"/>
            </w:tcBorders>
            <w:shd w:val="clear" w:color="auto" w:fill="auto"/>
            <w:vAlign w:val="center"/>
          </w:tcPr>
          <w:p w14:paraId="6F4758FB" w14:textId="77777777" w:rsidR="00F164C3" w:rsidRPr="00F92A2B" w:rsidRDefault="00F164C3" w:rsidP="00850552">
            <w:pPr>
              <w:pStyle w:val="Marge"/>
              <w:keepNext/>
              <w:tabs>
                <w:tab w:val="clear" w:pos="567"/>
              </w:tabs>
              <w:spacing w:before="120" w:after="120"/>
              <w:jc w:val="right"/>
              <w:outlineLvl w:val="0"/>
              <w:rPr>
                <w:rFonts w:cs="Arial"/>
                <w:i/>
                <w:color w:val="000000"/>
                <w:sz w:val="20"/>
                <w:szCs w:val="20"/>
                <w:lang w:val="en-US"/>
              </w:rPr>
            </w:pPr>
            <w:r w:rsidRPr="00F92A2B">
              <w:rPr>
                <w:rFonts w:cs="Arial"/>
                <w:i/>
                <w:color w:val="000000"/>
                <w:sz w:val="20"/>
                <w:szCs w:val="20"/>
                <w:lang w:val="en-US"/>
              </w:rPr>
              <w:t>Reporting period:</w:t>
            </w:r>
          </w:p>
        </w:tc>
        <w:tc>
          <w:tcPr>
            <w:tcW w:w="7633" w:type="dxa"/>
            <w:gridSpan w:val="2"/>
            <w:tcBorders>
              <w:left w:val="single" w:sz="4" w:space="0" w:color="auto"/>
            </w:tcBorders>
            <w:shd w:val="clear" w:color="auto" w:fill="auto"/>
            <w:vAlign w:val="center"/>
          </w:tcPr>
          <w:p w14:paraId="1F2D96BD" w14:textId="7ADCFFCB" w:rsidR="00F164C3" w:rsidRPr="007A2F88" w:rsidRDefault="00B56C1E" w:rsidP="007A2F88">
            <w:pPr>
              <w:pStyle w:val="Marge"/>
              <w:keepNext/>
              <w:tabs>
                <w:tab w:val="clear" w:pos="567"/>
              </w:tabs>
              <w:spacing w:before="120" w:after="120"/>
              <w:jc w:val="left"/>
              <w:outlineLvl w:val="0"/>
              <w:rPr>
                <w:rFonts w:cs="Arial"/>
                <w:color w:val="000000"/>
                <w:sz w:val="20"/>
                <w:szCs w:val="20"/>
                <w:lang w:val="en-US"/>
              </w:rPr>
            </w:pPr>
            <w:r w:rsidRPr="007A2F88">
              <w:rPr>
                <w:rFonts w:cs="Arial"/>
                <w:color w:val="000000"/>
                <w:sz w:val="20"/>
                <w:szCs w:val="20"/>
                <w:lang w:val="en-US"/>
              </w:rPr>
              <w:t>22</w:t>
            </w:r>
            <w:r w:rsidR="00F164C3" w:rsidRPr="007A2F88">
              <w:rPr>
                <w:rFonts w:cs="Arial"/>
                <w:color w:val="000000"/>
                <w:sz w:val="20"/>
                <w:szCs w:val="20"/>
                <w:lang w:val="en-US"/>
              </w:rPr>
              <w:t>/</w:t>
            </w:r>
            <w:r w:rsidRPr="007A2F88">
              <w:rPr>
                <w:rFonts w:cs="Arial"/>
                <w:color w:val="000000"/>
                <w:sz w:val="20"/>
                <w:szCs w:val="20"/>
                <w:lang w:val="en-US"/>
              </w:rPr>
              <w:t>12</w:t>
            </w:r>
            <w:r w:rsidR="00F164C3" w:rsidRPr="007A2F88">
              <w:rPr>
                <w:rFonts w:cs="Arial"/>
                <w:color w:val="000000"/>
                <w:sz w:val="20"/>
                <w:szCs w:val="20"/>
                <w:lang w:val="en-US"/>
              </w:rPr>
              <w:t>/2017</w:t>
            </w:r>
            <w:r w:rsidR="00B17530" w:rsidRPr="007A2F88">
              <w:rPr>
                <w:rFonts w:cs="Arial"/>
                <w:color w:val="000000"/>
                <w:sz w:val="20"/>
                <w:szCs w:val="20"/>
                <w:lang w:val="en-US"/>
              </w:rPr>
              <w:t xml:space="preserve"> </w:t>
            </w:r>
            <w:r w:rsidR="007A2F88">
              <w:rPr>
                <w:rFonts w:cs="Arial"/>
                <w:color w:val="000000"/>
                <w:sz w:val="20"/>
                <w:szCs w:val="20"/>
                <w:lang w:val="en-US"/>
              </w:rPr>
              <w:t>–</w:t>
            </w:r>
            <w:r w:rsidR="00B17530" w:rsidRPr="007A2F88">
              <w:rPr>
                <w:rFonts w:cs="Arial"/>
                <w:color w:val="000000"/>
                <w:sz w:val="20"/>
                <w:szCs w:val="20"/>
                <w:lang w:val="en-US"/>
              </w:rPr>
              <w:t xml:space="preserve"> </w:t>
            </w:r>
            <w:r w:rsidR="00F164C3" w:rsidRPr="007A2F88">
              <w:rPr>
                <w:rFonts w:cs="Arial"/>
                <w:color w:val="000000"/>
                <w:sz w:val="20"/>
                <w:szCs w:val="20"/>
                <w:lang w:val="en-US"/>
              </w:rPr>
              <w:t>3</w:t>
            </w:r>
            <w:r w:rsidRPr="007A2F88">
              <w:rPr>
                <w:rFonts w:cs="Arial"/>
                <w:color w:val="000000"/>
                <w:sz w:val="20"/>
                <w:szCs w:val="20"/>
                <w:lang w:val="en-US"/>
              </w:rPr>
              <w:t>0</w:t>
            </w:r>
            <w:r w:rsidR="00F164C3" w:rsidRPr="007A2F88">
              <w:rPr>
                <w:rFonts w:cs="Arial"/>
                <w:color w:val="000000"/>
                <w:sz w:val="20"/>
                <w:szCs w:val="20"/>
                <w:lang w:val="en-US"/>
              </w:rPr>
              <w:t>/0</w:t>
            </w:r>
            <w:r w:rsidRPr="007A2F88">
              <w:rPr>
                <w:rFonts w:cs="Arial"/>
                <w:color w:val="000000"/>
                <w:sz w:val="20"/>
                <w:szCs w:val="20"/>
                <w:lang w:val="en-US"/>
              </w:rPr>
              <w:t>4</w:t>
            </w:r>
            <w:r w:rsidR="00F164C3" w:rsidRPr="007A2F88">
              <w:rPr>
                <w:rFonts w:cs="Arial"/>
                <w:color w:val="000000"/>
                <w:sz w:val="20"/>
                <w:szCs w:val="20"/>
                <w:lang w:val="en-US"/>
              </w:rPr>
              <w:t>/201</w:t>
            </w:r>
            <w:r w:rsidR="0019070C" w:rsidRPr="007A2F88">
              <w:rPr>
                <w:rFonts w:cs="Arial"/>
                <w:color w:val="000000"/>
                <w:sz w:val="20"/>
                <w:szCs w:val="20"/>
                <w:lang w:val="en-US"/>
              </w:rPr>
              <w:t>8</w:t>
            </w:r>
            <w:r w:rsidR="006E0173" w:rsidRPr="007A2F88">
              <w:rPr>
                <w:rFonts w:cs="Arial"/>
                <w:color w:val="000000"/>
                <w:sz w:val="20"/>
                <w:szCs w:val="20"/>
                <w:lang w:val="en-US"/>
              </w:rPr>
              <w:t xml:space="preserve"> </w:t>
            </w:r>
            <w:r w:rsidR="006E0173" w:rsidRPr="007A2F88">
              <w:rPr>
                <w:color w:val="000000"/>
                <w:sz w:val="20"/>
                <w:szCs w:val="20"/>
              </w:rPr>
              <w:t>(</w:t>
            </w:r>
            <w:proofErr w:type="spellStart"/>
            <w:r w:rsidR="006E0173" w:rsidRPr="007A2F88">
              <w:rPr>
                <w:color w:val="000000"/>
                <w:sz w:val="20"/>
                <w:szCs w:val="20"/>
              </w:rPr>
              <w:t>ongoing</w:t>
            </w:r>
            <w:proofErr w:type="spellEnd"/>
            <w:r w:rsidR="006E0173" w:rsidRPr="007A2F88">
              <w:rPr>
                <w:color w:val="000000"/>
                <w:sz w:val="20"/>
                <w:szCs w:val="20"/>
              </w:rPr>
              <w:t>)</w:t>
            </w:r>
          </w:p>
        </w:tc>
      </w:tr>
    </w:tbl>
    <w:p w14:paraId="2B6D811C" w14:textId="5CA09D15" w:rsidR="00AB50D2" w:rsidRPr="00AB50D2" w:rsidRDefault="00AB50D2" w:rsidP="00AB50D2">
      <w:pPr>
        <w:spacing w:before="120" w:after="120"/>
        <w:jc w:val="both"/>
        <w:rPr>
          <w:rFonts w:ascii="Arial" w:hAnsi="Arial" w:cs="Arial"/>
          <w:sz w:val="22"/>
          <w:szCs w:val="22"/>
          <w:lang w:val="en-US"/>
        </w:rPr>
      </w:pPr>
      <w:r w:rsidRPr="00AB50D2">
        <w:rPr>
          <w:rFonts w:ascii="Arial" w:hAnsi="Arial" w:cs="Arial"/>
          <w:sz w:val="22"/>
          <w:szCs w:val="22"/>
          <w:lang w:val="en-US"/>
        </w:rPr>
        <w:t xml:space="preserve">In light of their dwindling practice, this project is aimed at ensuring the revitalization and safeguarding of the female chants of </w:t>
      </w:r>
      <w:proofErr w:type="spellStart"/>
      <w:r w:rsidRPr="00AB50D2">
        <w:rPr>
          <w:rFonts w:ascii="Arial" w:hAnsi="Arial" w:cs="Arial"/>
          <w:sz w:val="22"/>
          <w:szCs w:val="22"/>
          <w:lang w:val="en-US"/>
        </w:rPr>
        <w:t>Taroudant</w:t>
      </w:r>
      <w:proofErr w:type="spellEnd"/>
      <w:r w:rsidRPr="00AB50D2">
        <w:rPr>
          <w:rFonts w:ascii="Arial" w:hAnsi="Arial" w:cs="Arial"/>
          <w:sz w:val="22"/>
          <w:szCs w:val="22"/>
          <w:lang w:val="en-US"/>
        </w:rPr>
        <w:t xml:space="preserve"> in the region of the western High Atlas, notably through an extensive inventory of knowledge and skills associated with them.</w:t>
      </w:r>
    </w:p>
    <w:p w14:paraId="2425B147" w14:textId="46FDB8D1" w:rsidR="003E7261" w:rsidRDefault="003E7261" w:rsidP="003E7261">
      <w:pPr>
        <w:spacing w:before="120" w:after="120"/>
        <w:jc w:val="both"/>
        <w:rPr>
          <w:rFonts w:ascii="Arial" w:hAnsi="Arial" w:cs="Arial"/>
          <w:sz w:val="22"/>
          <w:szCs w:val="22"/>
          <w:lang w:val="en-US"/>
        </w:rPr>
      </w:pPr>
      <w:r w:rsidRPr="003E7261">
        <w:rPr>
          <w:rFonts w:ascii="Arial" w:hAnsi="Arial" w:cs="Arial"/>
          <w:sz w:val="22"/>
          <w:szCs w:val="22"/>
          <w:lang w:val="en-US"/>
        </w:rPr>
        <w:t xml:space="preserve">During the first part of this two-year project, a series of targeted activities were carried out by the Association </w:t>
      </w:r>
      <w:proofErr w:type="spellStart"/>
      <w:r w:rsidRPr="003E7261">
        <w:rPr>
          <w:rFonts w:ascii="Arial" w:hAnsi="Arial" w:cs="Arial"/>
          <w:sz w:val="22"/>
          <w:szCs w:val="22"/>
          <w:lang w:val="en-US"/>
        </w:rPr>
        <w:t>Bhayer</w:t>
      </w:r>
      <w:proofErr w:type="spellEnd"/>
      <w:r w:rsidRPr="003E7261">
        <w:rPr>
          <w:rFonts w:ascii="Arial" w:hAnsi="Arial" w:cs="Arial"/>
          <w:sz w:val="22"/>
          <w:szCs w:val="22"/>
          <w:lang w:val="en-US"/>
        </w:rPr>
        <w:t xml:space="preserve"> </w:t>
      </w:r>
      <w:proofErr w:type="spellStart"/>
      <w:r w:rsidRPr="003E7261">
        <w:rPr>
          <w:rFonts w:ascii="Arial" w:hAnsi="Arial" w:cs="Arial"/>
          <w:sz w:val="22"/>
          <w:szCs w:val="22"/>
          <w:lang w:val="en-US"/>
        </w:rPr>
        <w:t>Dalya</w:t>
      </w:r>
      <w:proofErr w:type="spellEnd"/>
      <w:r w:rsidRPr="003E7261">
        <w:rPr>
          <w:rFonts w:ascii="Arial" w:hAnsi="Arial" w:cs="Arial"/>
          <w:sz w:val="22"/>
          <w:szCs w:val="22"/>
          <w:lang w:val="en-US"/>
        </w:rPr>
        <w:t xml:space="preserve">. Firstly, an awareness-raising day </w:t>
      </w:r>
      <w:proofErr w:type="gramStart"/>
      <w:r w:rsidRPr="003E7261">
        <w:rPr>
          <w:rFonts w:ascii="Arial" w:hAnsi="Arial" w:cs="Arial"/>
          <w:sz w:val="22"/>
          <w:szCs w:val="22"/>
          <w:lang w:val="en-US"/>
        </w:rPr>
        <w:t>was organized</w:t>
      </w:r>
      <w:proofErr w:type="gramEnd"/>
      <w:r w:rsidRPr="003E7261">
        <w:rPr>
          <w:rFonts w:ascii="Arial" w:hAnsi="Arial" w:cs="Arial"/>
          <w:sz w:val="22"/>
          <w:szCs w:val="22"/>
          <w:lang w:val="en-US"/>
        </w:rPr>
        <w:t xml:space="preserve">, involving both the women concerned and representatives of public authorities, civil society, the University of Ibn </w:t>
      </w:r>
      <w:proofErr w:type="spellStart"/>
      <w:r w:rsidRPr="003E7261">
        <w:rPr>
          <w:rFonts w:ascii="Arial" w:hAnsi="Arial" w:cs="Arial"/>
          <w:sz w:val="22"/>
          <w:szCs w:val="22"/>
          <w:lang w:val="en-US"/>
        </w:rPr>
        <w:t>Zohr</w:t>
      </w:r>
      <w:proofErr w:type="spellEnd"/>
      <w:r w:rsidRPr="003E7261">
        <w:rPr>
          <w:rFonts w:ascii="Arial" w:hAnsi="Arial" w:cs="Arial"/>
          <w:sz w:val="22"/>
          <w:szCs w:val="22"/>
          <w:lang w:val="en-US"/>
        </w:rPr>
        <w:t xml:space="preserve"> in Agadir and the media. Building on this, five female students were trained during a two-day </w:t>
      </w:r>
      <w:r w:rsidRPr="003E7261">
        <w:rPr>
          <w:rFonts w:ascii="Arial" w:hAnsi="Arial" w:cs="Arial"/>
          <w:sz w:val="22"/>
          <w:szCs w:val="22"/>
          <w:lang w:val="en-US"/>
        </w:rPr>
        <w:lastRenderedPageBreak/>
        <w:t>workshop focusing on the notion of living heritage, the approach of the 2003 Convention, and inventorying and documentation techniques. The five students trained then initiated the inventory work of the female chants in the region, including the collection of lyrics using audio recorders, the creation of inventory sheets, and the description of the costumes and musical instruments. The initial implementation of the project proved successful thanks to the involvement of mediators to deconstruct the prejudice linked to the practice. Alongside the inventorying work, a short documentary film is also being produced and the transcribed data from the audio recordings is being used for the publication of a collection of lyrics.</w:t>
      </w:r>
    </w:p>
    <w:p w14:paraId="27C24F53" w14:textId="43C7F4A0" w:rsidR="00AB50D2" w:rsidRPr="00AB50D2" w:rsidRDefault="00AB50D2" w:rsidP="003E7261">
      <w:pPr>
        <w:spacing w:before="120" w:after="360"/>
        <w:jc w:val="both"/>
        <w:rPr>
          <w:rFonts w:ascii="Arial" w:hAnsi="Arial" w:cs="Arial"/>
          <w:sz w:val="22"/>
          <w:szCs w:val="22"/>
          <w:lang w:val="en-US"/>
        </w:rPr>
      </w:pPr>
      <w:r w:rsidRPr="00AB50D2">
        <w:rPr>
          <w:rFonts w:ascii="Arial" w:hAnsi="Arial" w:cs="Arial"/>
          <w:sz w:val="22"/>
          <w:szCs w:val="22"/>
          <w:lang w:val="en-US"/>
        </w:rPr>
        <w:t>A second practical workshop is planned during the next part of the project and the troupes of women trained are expected to ensure the continued practice and transmission of the chants in the future, notably through their participation in various cultural events and the yearly mini-festival planned.</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49"/>
      </w:tblGrid>
      <w:tr w:rsidR="00DC36AE" w:rsidRPr="001810E6" w14:paraId="672FD78D" w14:textId="77777777" w:rsidTr="00850552">
        <w:trPr>
          <w:cantSplit/>
        </w:trPr>
        <w:tc>
          <w:tcPr>
            <w:tcW w:w="2025" w:type="dxa"/>
            <w:shd w:val="clear" w:color="auto" w:fill="auto"/>
            <w:vAlign w:val="center"/>
          </w:tcPr>
          <w:p w14:paraId="098BBFC0" w14:textId="77777777" w:rsidR="00DC36AE" w:rsidRPr="009A7911" w:rsidRDefault="00DC36AE" w:rsidP="00850552">
            <w:pPr>
              <w:spacing w:before="120" w:after="120"/>
              <w:jc w:val="center"/>
              <w:rPr>
                <w:rFonts w:cs="Arial"/>
                <w:b/>
                <w:color w:val="000000"/>
                <w:szCs w:val="22"/>
                <w:lang w:val="en-GB"/>
              </w:rPr>
            </w:pPr>
            <w:r w:rsidRPr="00DC36AE">
              <w:rPr>
                <w:rFonts w:ascii="Arial" w:hAnsi="Arial" w:cs="Arial"/>
                <w:b/>
                <w:sz w:val="22"/>
                <w:szCs w:val="22"/>
                <w:lang w:val="en-US"/>
              </w:rPr>
              <w:t>SEYCHELLES</w:t>
            </w:r>
          </w:p>
        </w:tc>
        <w:tc>
          <w:tcPr>
            <w:tcW w:w="1560" w:type="dxa"/>
            <w:vAlign w:val="center"/>
          </w:tcPr>
          <w:p w14:paraId="5147D8B4" w14:textId="77777777" w:rsidR="00DC36AE" w:rsidRPr="00F92A2B" w:rsidRDefault="00DC36AE" w:rsidP="00850552">
            <w:pPr>
              <w:pStyle w:val="Marge"/>
              <w:keepNext/>
              <w:tabs>
                <w:tab w:val="clear" w:pos="567"/>
              </w:tabs>
              <w:spacing w:before="120" w:after="120"/>
              <w:jc w:val="left"/>
              <w:outlineLvl w:val="0"/>
              <w:rPr>
                <w:rFonts w:cs="Arial"/>
                <w:b/>
                <w:sz w:val="20"/>
                <w:szCs w:val="20"/>
                <w:lang w:val="en-GB"/>
              </w:rPr>
            </w:pPr>
            <w:r w:rsidRPr="00F92A2B">
              <w:rPr>
                <w:rFonts w:cs="Arial"/>
                <w:b/>
                <w:sz w:val="20"/>
                <w:szCs w:val="20"/>
                <w:lang w:val="en-GB"/>
              </w:rPr>
              <w:t>US$</w:t>
            </w:r>
            <w:r w:rsidRPr="00DC36AE">
              <w:rPr>
                <w:rFonts w:cs="Arial"/>
                <w:b/>
                <w:color w:val="000000"/>
                <w:sz w:val="20"/>
                <w:szCs w:val="20"/>
                <w:lang w:val="en-US"/>
              </w:rPr>
              <w:t>90,000</w:t>
            </w:r>
          </w:p>
        </w:tc>
        <w:tc>
          <w:tcPr>
            <w:tcW w:w="6049" w:type="dxa"/>
            <w:shd w:val="clear" w:color="auto" w:fill="auto"/>
          </w:tcPr>
          <w:p w14:paraId="4C5154D2" w14:textId="17B9D121" w:rsidR="00DC36AE" w:rsidRPr="00532E2C" w:rsidRDefault="00DC36AE" w:rsidP="00850552">
            <w:pPr>
              <w:pStyle w:val="Marge"/>
              <w:keepNext/>
              <w:tabs>
                <w:tab w:val="clear" w:pos="567"/>
              </w:tabs>
              <w:spacing w:before="120" w:after="120"/>
              <w:jc w:val="left"/>
              <w:outlineLvl w:val="0"/>
              <w:rPr>
                <w:rFonts w:cs="Arial"/>
                <w:b/>
                <w:color w:val="000000"/>
                <w:sz w:val="20"/>
                <w:szCs w:val="20"/>
                <w:lang w:val="en-US"/>
              </w:rPr>
            </w:pPr>
            <w:r w:rsidRPr="00DC36AE">
              <w:rPr>
                <w:rFonts w:cs="Arial"/>
                <w:b/>
                <w:color w:val="000000"/>
                <w:sz w:val="20"/>
                <w:szCs w:val="20"/>
                <w:lang w:val="en-US"/>
              </w:rPr>
              <w:t>Strengthening capacity in Seychelles for safeguarding intangible cultural heritage for sustainable developmen</w:t>
            </w:r>
            <w:r w:rsidR="006E44A2">
              <w:rPr>
                <w:rFonts w:cs="Arial"/>
                <w:b/>
                <w:color w:val="000000"/>
                <w:sz w:val="20"/>
                <w:szCs w:val="20"/>
                <w:lang w:val="en-US"/>
              </w:rPr>
              <w:t xml:space="preserve">t </w:t>
            </w:r>
            <w:r w:rsidRPr="00DC36AE">
              <w:rPr>
                <w:rFonts w:cs="Arial"/>
                <w:b/>
                <w:color w:val="000000"/>
                <w:sz w:val="20"/>
                <w:szCs w:val="20"/>
                <w:lang w:val="en-US"/>
              </w:rPr>
              <w:t>(</w:t>
            </w:r>
            <w:r w:rsidR="002C06DD">
              <w:rPr>
                <w:rFonts w:cs="Arial"/>
                <w:b/>
                <w:color w:val="000000"/>
                <w:sz w:val="20"/>
                <w:szCs w:val="20"/>
                <w:lang w:val="en-US"/>
              </w:rPr>
              <w:t>no.</w:t>
            </w:r>
            <w:r w:rsidR="00EE0623">
              <w:rPr>
                <w:rFonts w:cs="Arial"/>
                <w:b/>
                <w:color w:val="000000"/>
                <w:sz w:val="20"/>
                <w:szCs w:val="20"/>
                <w:lang w:val="en-US"/>
              </w:rPr>
              <w:t> </w:t>
            </w:r>
            <w:r w:rsidRPr="00DC36AE">
              <w:rPr>
                <w:rFonts w:cs="Arial"/>
                <w:b/>
                <w:color w:val="000000"/>
                <w:sz w:val="20"/>
                <w:szCs w:val="20"/>
                <w:lang w:val="en-US"/>
              </w:rPr>
              <w:t>01158)</w:t>
            </w:r>
          </w:p>
        </w:tc>
      </w:tr>
      <w:tr w:rsidR="00DC36AE" w:rsidRPr="00EE0623" w14:paraId="0143261A" w14:textId="77777777" w:rsidTr="00850552">
        <w:trPr>
          <w:cantSplit/>
        </w:trPr>
        <w:tc>
          <w:tcPr>
            <w:tcW w:w="2025" w:type="dxa"/>
            <w:shd w:val="clear" w:color="auto" w:fill="auto"/>
          </w:tcPr>
          <w:p w14:paraId="316D1F34" w14:textId="77777777" w:rsidR="00DC36AE" w:rsidRPr="00F92A2B" w:rsidRDefault="00DC36AE" w:rsidP="00850552">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Granted:</w:t>
            </w:r>
          </w:p>
        </w:tc>
        <w:tc>
          <w:tcPr>
            <w:tcW w:w="7609" w:type="dxa"/>
            <w:gridSpan w:val="2"/>
          </w:tcPr>
          <w:p w14:paraId="4252E5B5" w14:textId="27ECF952" w:rsidR="00DC36AE" w:rsidRPr="00E65877" w:rsidRDefault="00E65877" w:rsidP="00953238">
            <w:pPr>
              <w:pStyle w:val="Marge"/>
              <w:keepNext/>
              <w:tabs>
                <w:tab w:val="clear" w:pos="567"/>
              </w:tabs>
              <w:spacing w:before="120" w:after="120"/>
              <w:jc w:val="left"/>
              <w:outlineLvl w:val="0"/>
              <w:rPr>
                <w:rFonts w:cs="Arial"/>
                <w:color w:val="000000"/>
                <w:sz w:val="20"/>
                <w:szCs w:val="20"/>
                <w:lang w:val="en-GB"/>
              </w:rPr>
            </w:pPr>
            <w:r w:rsidRPr="00E65877">
              <w:rPr>
                <w:rFonts w:cs="Arial"/>
                <w:color w:val="000000"/>
                <w:sz w:val="20"/>
                <w:szCs w:val="20"/>
                <w:lang w:val="en-GB"/>
              </w:rPr>
              <w:t>2016</w:t>
            </w:r>
            <w:r w:rsidR="00DC36AE" w:rsidRPr="00E65877">
              <w:rPr>
                <w:rFonts w:cs="Arial"/>
                <w:color w:val="000000"/>
                <w:sz w:val="20"/>
                <w:szCs w:val="20"/>
                <w:lang w:val="en-GB"/>
              </w:rPr>
              <w:t xml:space="preserve"> </w:t>
            </w:r>
            <w:r w:rsidR="00DC36AE" w:rsidRPr="00394937">
              <w:rPr>
                <w:rFonts w:cs="Arial"/>
                <w:color w:val="000000"/>
                <w:sz w:val="20"/>
                <w:szCs w:val="20"/>
                <w:lang w:val="en-GB"/>
              </w:rPr>
              <w:t>(</w:t>
            </w:r>
            <w:hyperlink r:id="rId67" w:history="1">
              <w:r w:rsidRPr="00E65877">
                <w:rPr>
                  <w:rStyle w:val="Hyperlink"/>
                  <w:rFonts w:cs="Arial"/>
                  <w:sz w:val="20"/>
                  <w:szCs w:val="20"/>
                  <w:lang w:val="en-GB"/>
                </w:rPr>
                <w:t>DECISION 11.COM</w:t>
              </w:r>
              <w:r w:rsidR="00953238">
                <w:rPr>
                  <w:rStyle w:val="Hyperlink"/>
                  <w:rFonts w:cs="Arial"/>
                  <w:sz w:val="20"/>
                  <w:szCs w:val="20"/>
                  <w:lang w:val="en-GB"/>
                </w:rPr>
                <w:t xml:space="preserve"> </w:t>
              </w:r>
              <w:r w:rsidRPr="00E65877">
                <w:rPr>
                  <w:rStyle w:val="Hyperlink"/>
                  <w:rFonts w:cs="Arial"/>
                  <w:sz w:val="20"/>
                  <w:szCs w:val="20"/>
                  <w:lang w:val="en-GB"/>
                </w:rPr>
                <w:t>3.BUR</w:t>
              </w:r>
              <w:r w:rsidR="00953238">
                <w:rPr>
                  <w:rStyle w:val="Hyperlink"/>
                  <w:rFonts w:cs="Arial"/>
                  <w:sz w:val="20"/>
                  <w:szCs w:val="20"/>
                  <w:lang w:val="en-GB"/>
                </w:rPr>
                <w:t xml:space="preserve"> </w:t>
              </w:r>
              <w:r w:rsidRPr="00E65877">
                <w:rPr>
                  <w:rStyle w:val="Hyperlink"/>
                  <w:rFonts w:cs="Arial"/>
                  <w:sz w:val="20"/>
                  <w:szCs w:val="20"/>
                  <w:lang w:val="en-GB"/>
                </w:rPr>
                <w:t>5.3</w:t>
              </w:r>
            </w:hyperlink>
            <w:r w:rsidR="00DC36AE" w:rsidRPr="00394937">
              <w:rPr>
                <w:rFonts w:cs="Arial"/>
                <w:color w:val="000000"/>
                <w:sz w:val="20"/>
                <w:szCs w:val="20"/>
                <w:lang w:val="en-GB"/>
              </w:rPr>
              <w:t>)</w:t>
            </w:r>
          </w:p>
        </w:tc>
      </w:tr>
      <w:tr w:rsidR="00DC36AE" w:rsidRPr="00F92A2B" w14:paraId="4B290FE7" w14:textId="77777777" w:rsidTr="00850552">
        <w:trPr>
          <w:cantSplit/>
        </w:trPr>
        <w:tc>
          <w:tcPr>
            <w:tcW w:w="2025" w:type="dxa"/>
            <w:shd w:val="clear" w:color="auto" w:fill="auto"/>
          </w:tcPr>
          <w:p w14:paraId="081962A7" w14:textId="77777777" w:rsidR="00DC36AE" w:rsidRPr="00F92A2B" w:rsidRDefault="00DC36AE" w:rsidP="00850552">
            <w:pPr>
              <w:pStyle w:val="Marge"/>
              <w:keepNext/>
              <w:tabs>
                <w:tab w:val="clear" w:pos="567"/>
              </w:tabs>
              <w:spacing w:before="120" w:after="120"/>
              <w:jc w:val="right"/>
              <w:outlineLvl w:val="0"/>
              <w:rPr>
                <w:rFonts w:cs="Arial"/>
                <w:i/>
                <w:color w:val="000000"/>
                <w:sz w:val="20"/>
                <w:szCs w:val="20"/>
                <w:lang w:val="en-GB"/>
              </w:rPr>
            </w:pPr>
            <w:r w:rsidRPr="00F92A2B">
              <w:rPr>
                <w:rFonts w:cs="Arial"/>
                <w:i/>
                <w:color w:val="000000"/>
                <w:sz w:val="20"/>
                <w:szCs w:val="20"/>
                <w:lang w:val="en-GB"/>
              </w:rPr>
              <w:t>Reporting period:</w:t>
            </w:r>
          </w:p>
        </w:tc>
        <w:tc>
          <w:tcPr>
            <w:tcW w:w="7609" w:type="dxa"/>
            <w:gridSpan w:val="2"/>
          </w:tcPr>
          <w:p w14:paraId="50EA64C7" w14:textId="0E1E5578" w:rsidR="00DC36AE" w:rsidRPr="007A2F88" w:rsidRDefault="00850552" w:rsidP="007A2F88">
            <w:pPr>
              <w:pStyle w:val="Marge"/>
              <w:keepNext/>
              <w:tabs>
                <w:tab w:val="clear" w:pos="567"/>
              </w:tabs>
              <w:spacing w:before="120" w:after="120"/>
              <w:jc w:val="left"/>
              <w:outlineLvl w:val="0"/>
              <w:rPr>
                <w:rFonts w:cs="Arial"/>
                <w:color w:val="000000"/>
                <w:sz w:val="20"/>
                <w:szCs w:val="20"/>
                <w:lang w:val="en-GB"/>
              </w:rPr>
            </w:pPr>
            <w:r w:rsidRPr="007A2F88">
              <w:rPr>
                <w:rFonts w:cs="Arial"/>
                <w:color w:val="000000"/>
                <w:sz w:val="20"/>
                <w:szCs w:val="20"/>
                <w:lang w:val="en-US"/>
              </w:rPr>
              <w:t>17/02/2017</w:t>
            </w:r>
            <w:r w:rsidR="00B17530" w:rsidRPr="007A2F88">
              <w:rPr>
                <w:rFonts w:cs="Arial"/>
                <w:color w:val="000000"/>
                <w:sz w:val="20"/>
                <w:szCs w:val="20"/>
                <w:lang w:val="en-US"/>
              </w:rPr>
              <w:t xml:space="preserve"> </w:t>
            </w:r>
            <w:r w:rsidR="007A2F88">
              <w:rPr>
                <w:rFonts w:cs="Arial"/>
                <w:color w:val="000000"/>
                <w:sz w:val="20"/>
                <w:szCs w:val="20"/>
                <w:lang w:val="en-US"/>
              </w:rPr>
              <w:t>–</w:t>
            </w:r>
            <w:r w:rsidRPr="007A2F88">
              <w:rPr>
                <w:rFonts w:cs="Arial"/>
                <w:color w:val="000000"/>
                <w:sz w:val="20"/>
                <w:szCs w:val="20"/>
                <w:lang w:val="en-US"/>
              </w:rPr>
              <w:t xml:space="preserve"> </w:t>
            </w:r>
            <w:r w:rsidR="005153BD" w:rsidRPr="007A2F88">
              <w:rPr>
                <w:rFonts w:cs="Arial"/>
                <w:color w:val="000000"/>
                <w:sz w:val="20"/>
                <w:szCs w:val="20"/>
                <w:lang w:val="en-US"/>
              </w:rPr>
              <w:t>16</w:t>
            </w:r>
            <w:r w:rsidRPr="007A2F88">
              <w:rPr>
                <w:rFonts w:cs="Arial"/>
                <w:color w:val="000000"/>
                <w:sz w:val="20"/>
                <w:szCs w:val="20"/>
                <w:lang w:val="en-US"/>
              </w:rPr>
              <w:t>/0</w:t>
            </w:r>
            <w:r w:rsidR="005153BD" w:rsidRPr="007A2F88">
              <w:rPr>
                <w:rFonts w:cs="Arial"/>
                <w:color w:val="000000"/>
                <w:sz w:val="20"/>
                <w:szCs w:val="20"/>
                <w:lang w:val="en-US"/>
              </w:rPr>
              <w:t>4</w:t>
            </w:r>
            <w:r w:rsidR="00E65877" w:rsidRPr="007A2F88">
              <w:rPr>
                <w:rFonts w:cs="Arial"/>
                <w:color w:val="000000"/>
                <w:sz w:val="20"/>
                <w:szCs w:val="20"/>
                <w:lang w:val="en-US"/>
              </w:rPr>
              <w:t>/2018</w:t>
            </w:r>
            <w:r w:rsidR="00936009" w:rsidRPr="007A2F88">
              <w:rPr>
                <w:rFonts w:cs="Arial"/>
                <w:color w:val="000000"/>
                <w:sz w:val="20"/>
                <w:szCs w:val="20"/>
                <w:lang w:val="en-US"/>
              </w:rPr>
              <w:t xml:space="preserve"> (ongoing)</w:t>
            </w:r>
          </w:p>
        </w:tc>
      </w:tr>
    </w:tbl>
    <w:p w14:paraId="5B577421" w14:textId="77777777" w:rsidR="007D1981" w:rsidRPr="007D1981" w:rsidRDefault="007D1981" w:rsidP="007D1981">
      <w:pPr>
        <w:autoSpaceDE w:val="0"/>
        <w:autoSpaceDN w:val="0"/>
        <w:adjustRightInd w:val="0"/>
        <w:spacing w:before="120" w:after="120"/>
        <w:jc w:val="both"/>
        <w:rPr>
          <w:rFonts w:ascii="Arial" w:hAnsi="Arial" w:cs="Arial"/>
          <w:sz w:val="22"/>
          <w:szCs w:val="22"/>
          <w:lang w:val="en-US"/>
        </w:rPr>
      </w:pPr>
      <w:r w:rsidRPr="007D1981">
        <w:rPr>
          <w:rFonts w:ascii="Arial" w:hAnsi="Arial" w:cs="Arial"/>
          <w:sz w:val="22"/>
          <w:szCs w:val="22"/>
          <w:lang w:val="en-US"/>
        </w:rPr>
        <w:t>Since 2013, the National Monuments Board of Seychelles and all relevant stakeholders have been working on a national heritage bill to replace the existing Monuments Act and to ensure the legal protection of all aspects of cultural heritage in the Seychelles, in particular intangible cultural heritage, to highlight its relevance for sustainable development.</w:t>
      </w:r>
    </w:p>
    <w:p w14:paraId="6CAE202C" w14:textId="2BEE0CBF" w:rsidR="007D1981" w:rsidRPr="007D1981" w:rsidRDefault="007D1981" w:rsidP="007D1981">
      <w:pPr>
        <w:autoSpaceDE w:val="0"/>
        <w:autoSpaceDN w:val="0"/>
        <w:adjustRightInd w:val="0"/>
        <w:spacing w:before="120" w:after="120"/>
        <w:jc w:val="both"/>
        <w:rPr>
          <w:rFonts w:ascii="Arial" w:hAnsi="Arial" w:cs="Arial"/>
          <w:sz w:val="22"/>
          <w:szCs w:val="22"/>
          <w:lang w:val="en-US"/>
        </w:rPr>
      </w:pPr>
      <w:r w:rsidRPr="007D1981">
        <w:rPr>
          <w:rFonts w:ascii="Arial" w:hAnsi="Arial" w:cs="Arial"/>
          <w:sz w:val="22"/>
          <w:szCs w:val="22"/>
          <w:lang w:val="en-US"/>
        </w:rPr>
        <w:t xml:space="preserve">In this context, the project implemented by the </w:t>
      </w:r>
      <w:r w:rsidRPr="007D1981">
        <w:rPr>
          <w:rFonts w:ascii="Arial" w:hAnsi="Arial" w:cs="Arial"/>
          <w:sz w:val="22"/>
          <w:szCs w:val="22"/>
          <w:lang w:val="en-GB"/>
        </w:rPr>
        <w:t xml:space="preserve">National </w:t>
      </w:r>
      <w:r w:rsidRPr="007D1981">
        <w:rPr>
          <w:rFonts w:ascii="Arial" w:hAnsi="Arial" w:cs="Arial"/>
          <w:sz w:val="22"/>
          <w:szCs w:val="22"/>
          <w:lang w:val="en-US"/>
        </w:rPr>
        <w:t>Heritage</w:t>
      </w:r>
      <w:r w:rsidRPr="007D1981">
        <w:rPr>
          <w:rFonts w:ascii="Arial" w:hAnsi="Arial" w:cs="Arial"/>
          <w:sz w:val="22"/>
          <w:szCs w:val="22"/>
          <w:lang w:val="en-GB"/>
        </w:rPr>
        <w:t xml:space="preserve"> </w:t>
      </w:r>
      <w:r w:rsidRPr="007D1981">
        <w:rPr>
          <w:rFonts w:ascii="Arial" w:hAnsi="Arial" w:cs="Arial"/>
          <w:sz w:val="22"/>
          <w:szCs w:val="22"/>
          <w:lang w:val="en-US"/>
        </w:rPr>
        <w:t xml:space="preserve">Funds organized a workshop with decision-makers, NGOs and community representatives on the three main islands of </w:t>
      </w:r>
      <w:proofErr w:type="spellStart"/>
      <w:r w:rsidRPr="007D1981">
        <w:rPr>
          <w:rFonts w:ascii="Arial" w:hAnsi="Arial" w:cs="Arial"/>
          <w:sz w:val="22"/>
          <w:szCs w:val="22"/>
          <w:lang w:val="en-US"/>
        </w:rPr>
        <w:t>Mahé</w:t>
      </w:r>
      <w:proofErr w:type="spellEnd"/>
      <w:r w:rsidRPr="007D1981">
        <w:rPr>
          <w:rFonts w:ascii="Arial" w:hAnsi="Arial" w:cs="Arial"/>
          <w:sz w:val="22"/>
          <w:szCs w:val="22"/>
          <w:lang w:val="en-US"/>
        </w:rPr>
        <w:t xml:space="preserve">, </w:t>
      </w:r>
      <w:proofErr w:type="spellStart"/>
      <w:r w:rsidRPr="007D1981">
        <w:rPr>
          <w:rFonts w:ascii="Arial" w:hAnsi="Arial" w:cs="Arial"/>
          <w:sz w:val="22"/>
          <w:szCs w:val="22"/>
          <w:lang w:val="en-US"/>
        </w:rPr>
        <w:t>Pra</w:t>
      </w:r>
      <w:r w:rsidR="00CB76C7">
        <w:rPr>
          <w:rFonts w:ascii="Arial" w:hAnsi="Arial" w:cs="Arial"/>
          <w:sz w:val="22"/>
          <w:szCs w:val="22"/>
          <w:lang w:val="en-US"/>
        </w:rPr>
        <w:t>s</w:t>
      </w:r>
      <w:r w:rsidRPr="007D1981">
        <w:rPr>
          <w:rFonts w:ascii="Arial" w:hAnsi="Arial" w:cs="Arial"/>
          <w:sz w:val="22"/>
          <w:szCs w:val="22"/>
          <w:lang w:val="en-US"/>
        </w:rPr>
        <w:t>lin</w:t>
      </w:r>
      <w:proofErr w:type="spellEnd"/>
      <w:r w:rsidRPr="007D1981">
        <w:rPr>
          <w:rFonts w:ascii="Arial" w:hAnsi="Arial" w:cs="Arial"/>
          <w:sz w:val="22"/>
          <w:szCs w:val="22"/>
          <w:lang w:val="en-US"/>
        </w:rPr>
        <w:t xml:space="preserve"> and La </w:t>
      </w:r>
      <w:proofErr w:type="spellStart"/>
      <w:r w:rsidRPr="007D1981">
        <w:rPr>
          <w:rFonts w:ascii="Arial" w:hAnsi="Arial" w:cs="Arial"/>
          <w:sz w:val="22"/>
          <w:szCs w:val="22"/>
          <w:lang w:val="en-US"/>
        </w:rPr>
        <w:t>Digue</w:t>
      </w:r>
      <w:proofErr w:type="spellEnd"/>
      <w:r w:rsidRPr="007D1981">
        <w:rPr>
          <w:rFonts w:ascii="Arial" w:hAnsi="Arial" w:cs="Arial"/>
          <w:sz w:val="22"/>
          <w:szCs w:val="22"/>
          <w:lang w:val="en-US"/>
        </w:rPr>
        <w:t xml:space="preserve"> to raise awareness on the importance of intangible cultural heritage as a vector of cultural diversity and sustainable development, as well as on the mechanisms of the 2003 Convention. A second workshop</w:t>
      </w:r>
      <w:r w:rsidR="00C6134A">
        <w:rPr>
          <w:rFonts w:ascii="Arial" w:hAnsi="Arial" w:cs="Arial"/>
          <w:sz w:val="22"/>
          <w:szCs w:val="22"/>
          <w:lang w:val="en-US"/>
        </w:rPr>
        <w:t xml:space="preserve"> </w:t>
      </w:r>
      <w:r w:rsidR="00881C2B">
        <w:rPr>
          <w:rFonts w:ascii="Arial" w:hAnsi="Arial" w:cs="Arial"/>
          <w:sz w:val="22"/>
          <w:szCs w:val="22"/>
          <w:lang w:val="en-US"/>
        </w:rPr>
        <w:t>–</w:t>
      </w:r>
      <w:r w:rsidR="00881C2B" w:rsidRPr="007D1981">
        <w:rPr>
          <w:rFonts w:ascii="Arial" w:hAnsi="Arial" w:cs="Arial"/>
          <w:sz w:val="22"/>
          <w:szCs w:val="22"/>
          <w:lang w:val="en-US"/>
        </w:rPr>
        <w:t xml:space="preserve"> </w:t>
      </w:r>
      <w:r w:rsidRPr="007D1981">
        <w:rPr>
          <w:rFonts w:ascii="Arial" w:hAnsi="Arial" w:cs="Arial"/>
          <w:sz w:val="22"/>
          <w:szCs w:val="22"/>
          <w:lang w:val="en-GB"/>
        </w:rPr>
        <w:t>designed for national heads of ministries and institutions related to intangible cultural heritage</w:t>
      </w:r>
      <w:r w:rsidR="00881C2B">
        <w:rPr>
          <w:rFonts w:ascii="Arial" w:hAnsi="Arial" w:cs="Arial"/>
          <w:sz w:val="22"/>
          <w:szCs w:val="22"/>
          <w:lang w:val="en-GB"/>
        </w:rPr>
        <w:t xml:space="preserve"> </w:t>
      </w:r>
      <w:r w:rsidR="00881C2B">
        <w:rPr>
          <w:rFonts w:ascii="Arial" w:hAnsi="Arial" w:cs="Arial"/>
          <w:sz w:val="22"/>
          <w:szCs w:val="22"/>
          <w:lang w:val="en-US"/>
        </w:rPr>
        <w:t xml:space="preserve">– </w:t>
      </w:r>
      <w:r w:rsidRPr="007D1981">
        <w:rPr>
          <w:rFonts w:ascii="Arial" w:hAnsi="Arial" w:cs="Arial"/>
          <w:sz w:val="22"/>
          <w:szCs w:val="22"/>
          <w:lang w:val="en-US"/>
        </w:rPr>
        <w:t xml:space="preserve">provided up-to-date knowledge on good safeguarding practices and issues of legal protection of intangible cultural heritage. These activities are expected to result in the </w:t>
      </w:r>
      <w:r w:rsidR="00881C2B">
        <w:rPr>
          <w:rFonts w:ascii="Arial" w:hAnsi="Arial" w:cs="Arial"/>
          <w:sz w:val="22"/>
          <w:szCs w:val="22"/>
          <w:lang w:val="en-US"/>
        </w:rPr>
        <w:t>development</w:t>
      </w:r>
      <w:r w:rsidR="00881C2B" w:rsidRPr="007D1981">
        <w:rPr>
          <w:rFonts w:ascii="Arial" w:hAnsi="Arial" w:cs="Arial"/>
          <w:sz w:val="22"/>
          <w:szCs w:val="22"/>
          <w:lang w:val="en-US"/>
        </w:rPr>
        <w:t xml:space="preserve"> </w:t>
      </w:r>
      <w:r w:rsidRPr="007D1981">
        <w:rPr>
          <w:rFonts w:ascii="Arial" w:hAnsi="Arial" w:cs="Arial"/>
          <w:sz w:val="22"/>
          <w:szCs w:val="22"/>
          <w:lang w:val="en-US"/>
        </w:rPr>
        <w:t>of a strategic document on safeguarding Seychellois living heritage that will contribute to the draft National Heritage Bill.</w:t>
      </w:r>
    </w:p>
    <w:p w14:paraId="70B426CC" w14:textId="7FD3A8AA" w:rsidR="007D1981" w:rsidRDefault="007D1981" w:rsidP="007D1981">
      <w:pPr>
        <w:spacing w:before="120" w:after="120"/>
        <w:jc w:val="both"/>
        <w:rPr>
          <w:rFonts w:ascii="Arial" w:hAnsi="Arial" w:cs="Arial"/>
          <w:sz w:val="22"/>
          <w:szCs w:val="22"/>
          <w:lang w:val="en-US"/>
        </w:rPr>
      </w:pPr>
      <w:r w:rsidRPr="007D1981">
        <w:rPr>
          <w:rFonts w:ascii="Arial" w:hAnsi="Arial" w:cs="Arial"/>
          <w:sz w:val="22"/>
          <w:szCs w:val="22"/>
          <w:lang w:val="en-US"/>
        </w:rPr>
        <w:t xml:space="preserve">After the second workshop, the facilitator and some of the participants went to </w:t>
      </w:r>
      <w:proofErr w:type="spellStart"/>
      <w:r w:rsidRPr="007D1981">
        <w:rPr>
          <w:rFonts w:ascii="Arial" w:hAnsi="Arial" w:cs="Arial"/>
          <w:sz w:val="22"/>
          <w:szCs w:val="22"/>
          <w:lang w:val="en-US"/>
        </w:rPr>
        <w:t>Praslin</w:t>
      </w:r>
      <w:proofErr w:type="spellEnd"/>
      <w:r w:rsidRPr="007D1981">
        <w:rPr>
          <w:rFonts w:ascii="Arial" w:hAnsi="Arial" w:cs="Arial"/>
          <w:sz w:val="22"/>
          <w:szCs w:val="22"/>
          <w:lang w:val="en-US"/>
        </w:rPr>
        <w:t xml:space="preserve"> and La </w:t>
      </w:r>
      <w:proofErr w:type="spellStart"/>
      <w:r w:rsidRPr="007D1981">
        <w:rPr>
          <w:rFonts w:ascii="Arial" w:hAnsi="Arial" w:cs="Arial"/>
          <w:sz w:val="22"/>
          <w:szCs w:val="22"/>
          <w:lang w:val="en-US"/>
        </w:rPr>
        <w:t>Digue</w:t>
      </w:r>
      <w:proofErr w:type="spellEnd"/>
      <w:r w:rsidRPr="007D1981">
        <w:rPr>
          <w:rFonts w:ascii="Arial" w:hAnsi="Arial" w:cs="Arial"/>
          <w:sz w:val="22"/>
          <w:szCs w:val="22"/>
          <w:lang w:val="en-US"/>
        </w:rPr>
        <w:t xml:space="preserve"> to undertake a consultative meeting with </w:t>
      </w:r>
      <w:r w:rsidR="00881C2B">
        <w:rPr>
          <w:rFonts w:ascii="Arial" w:hAnsi="Arial" w:cs="Arial"/>
          <w:sz w:val="22"/>
          <w:szCs w:val="22"/>
          <w:lang w:val="en-US"/>
        </w:rPr>
        <w:t xml:space="preserve">the </w:t>
      </w:r>
      <w:r w:rsidRPr="007D1981">
        <w:rPr>
          <w:rFonts w:ascii="Arial" w:hAnsi="Arial" w:cs="Arial"/>
          <w:sz w:val="22"/>
          <w:szCs w:val="22"/>
          <w:lang w:val="en-US"/>
        </w:rPr>
        <w:t xml:space="preserve">communities concerned. A third workshop is scheduled to take place in </w:t>
      </w:r>
      <w:r w:rsidR="00CB76C7">
        <w:rPr>
          <w:rFonts w:ascii="Arial" w:hAnsi="Arial" w:cs="Arial"/>
          <w:sz w:val="22"/>
          <w:szCs w:val="22"/>
          <w:lang w:val="en-US"/>
        </w:rPr>
        <w:t>November</w:t>
      </w:r>
      <w:r w:rsidRPr="007D1981">
        <w:rPr>
          <w:rFonts w:ascii="Arial" w:hAnsi="Arial" w:cs="Arial"/>
          <w:sz w:val="22"/>
          <w:szCs w:val="22"/>
          <w:lang w:val="en-US"/>
        </w:rPr>
        <w:t xml:space="preserve"> 2018, focusing on training in documenting and inventorying living heritage.</w:t>
      </w:r>
    </w:p>
    <w:p w14:paraId="1838340B" w14:textId="6DCC7271" w:rsidR="007D1981" w:rsidRPr="007D1981" w:rsidRDefault="007D1981" w:rsidP="00CA52CB">
      <w:pPr>
        <w:spacing w:before="120" w:after="360"/>
        <w:jc w:val="both"/>
        <w:rPr>
          <w:rFonts w:ascii="Arial" w:hAnsi="Arial" w:cs="Arial"/>
          <w:sz w:val="22"/>
          <w:szCs w:val="22"/>
          <w:lang w:val="en-US"/>
        </w:rPr>
      </w:pPr>
      <w:r w:rsidRPr="007D1981">
        <w:rPr>
          <w:rFonts w:ascii="Arial" w:hAnsi="Arial" w:cs="Arial"/>
          <w:sz w:val="22"/>
          <w:szCs w:val="22"/>
          <w:lang w:val="en-US"/>
        </w:rPr>
        <w:t xml:space="preserve">Following the project, the stakeholders will continue to benefit through the implementation of the heritage bill and the 2003 Convention in their daily activities as </w:t>
      </w:r>
      <w:r w:rsidR="00125896">
        <w:rPr>
          <w:rFonts w:ascii="Arial" w:hAnsi="Arial" w:cs="Arial"/>
          <w:sz w:val="22"/>
          <w:szCs w:val="22"/>
          <w:lang w:val="en-US"/>
        </w:rPr>
        <w:t>defenders of cultural heritage.</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560"/>
        <w:gridCol w:w="6073"/>
      </w:tblGrid>
      <w:tr w:rsidR="00D258AD" w:rsidRPr="001810E6" w14:paraId="2F41C6D0" w14:textId="77777777" w:rsidTr="00D523C1">
        <w:trPr>
          <w:cantSplit/>
          <w:trHeight w:val="730"/>
        </w:trPr>
        <w:tc>
          <w:tcPr>
            <w:tcW w:w="2025" w:type="dxa"/>
            <w:shd w:val="clear" w:color="auto" w:fill="auto"/>
            <w:vAlign w:val="center"/>
          </w:tcPr>
          <w:p w14:paraId="4E04E0CA" w14:textId="77777777" w:rsidR="00D258AD" w:rsidRPr="00AD7812" w:rsidRDefault="00D258AD" w:rsidP="00D523C1">
            <w:pPr>
              <w:keepNext/>
              <w:spacing w:before="120" w:after="120"/>
              <w:jc w:val="center"/>
              <w:rPr>
                <w:rFonts w:ascii="Arial" w:hAnsi="Arial" w:cs="Arial"/>
                <w:b/>
                <w:color w:val="000000"/>
                <w:sz w:val="20"/>
                <w:szCs w:val="20"/>
                <w:lang w:val="en-GB"/>
              </w:rPr>
            </w:pPr>
            <w:r w:rsidRPr="00850552">
              <w:rPr>
                <w:rFonts w:ascii="Arial" w:hAnsi="Arial" w:cs="Arial"/>
                <w:b/>
                <w:sz w:val="22"/>
                <w:szCs w:val="22"/>
                <w:lang w:val="en-US"/>
              </w:rPr>
              <w:t>ZAMBIA</w:t>
            </w:r>
          </w:p>
        </w:tc>
        <w:tc>
          <w:tcPr>
            <w:tcW w:w="1560" w:type="dxa"/>
            <w:shd w:val="clear" w:color="auto" w:fill="auto"/>
            <w:vAlign w:val="center"/>
          </w:tcPr>
          <w:p w14:paraId="2C3078EE" w14:textId="0A686A9D" w:rsidR="00D258AD" w:rsidRPr="00AD7812" w:rsidRDefault="00D258AD" w:rsidP="001F47BD">
            <w:pPr>
              <w:pStyle w:val="Marge"/>
              <w:keepNext/>
              <w:tabs>
                <w:tab w:val="clear" w:pos="567"/>
              </w:tabs>
              <w:spacing w:before="120" w:after="120"/>
              <w:jc w:val="left"/>
              <w:outlineLvl w:val="0"/>
              <w:rPr>
                <w:rFonts w:cs="Arial"/>
                <w:b/>
                <w:color w:val="000000"/>
                <w:sz w:val="20"/>
                <w:szCs w:val="20"/>
                <w:lang w:val="en-GB"/>
              </w:rPr>
            </w:pPr>
            <w:r w:rsidRPr="00AD7812">
              <w:rPr>
                <w:rFonts w:cs="Arial"/>
                <w:b/>
                <w:color w:val="000000"/>
                <w:sz w:val="20"/>
                <w:szCs w:val="20"/>
                <w:lang w:val="en-GB"/>
              </w:rPr>
              <w:t>U$2</w:t>
            </w:r>
            <w:r w:rsidR="001F47BD">
              <w:rPr>
                <w:rFonts w:cs="Arial"/>
                <w:b/>
                <w:color w:val="000000"/>
                <w:sz w:val="20"/>
                <w:szCs w:val="20"/>
                <w:lang w:val="en-GB"/>
              </w:rPr>
              <w:t>5</w:t>
            </w:r>
            <w:r w:rsidRPr="00AD7812">
              <w:rPr>
                <w:rFonts w:cs="Arial"/>
                <w:b/>
                <w:color w:val="000000"/>
                <w:sz w:val="20"/>
                <w:szCs w:val="20"/>
                <w:lang w:val="en-GB"/>
              </w:rPr>
              <w:t>,</w:t>
            </w:r>
            <w:r w:rsidR="001F47BD">
              <w:rPr>
                <w:rFonts w:cs="Arial"/>
                <w:b/>
                <w:color w:val="000000"/>
                <w:sz w:val="20"/>
                <w:szCs w:val="20"/>
                <w:lang w:val="en-GB"/>
              </w:rPr>
              <w:t>000</w:t>
            </w:r>
          </w:p>
        </w:tc>
        <w:tc>
          <w:tcPr>
            <w:tcW w:w="6073" w:type="dxa"/>
            <w:shd w:val="clear" w:color="auto" w:fill="auto"/>
            <w:vAlign w:val="center"/>
          </w:tcPr>
          <w:p w14:paraId="5A9C0A3E" w14:textId="1CD76796" w:rsidR="00E84E0A" w:rsidRPr="00AD7812" w:rsidRDefault="00E84E0A" w:rsidP="00C77B7C">
            <w:pPr>
              <w:pStyle w:val="Marge"/>
              <w:keepNext/>
              <w:tabs>
                <w:tab w:val="clear" w:pos="567"/>
              </w:tabs>
              <w:spacing w:before="120" w:after="120"/>
              <w:jc w:val="left"/>
              <w:outlineLvl w:val="0"/>
              <w:rPr>
                <w:rFonts w:cs="Arial"/>
                <w:b/>
                <w:color w:val="000000"/>
                <w:sz w:val="20"/>
                <w:szCs w:val="20"/>
                <w:lang w:val="en-GB"/>
              </w:rPr>
            </w:pPr>
            <w:r w:rsidRPr="00E84E0A">
              <w:rPr>
                <w:rFonts w:cs="Arial"/>
                <w:b/>
                <w:color w:val="000000"/>
                <w:sz w:val="20"/>
                <w:szCs w:val="20"/>
                <w:lang w:val="en-GB"/>
              </w:rPr>
              <w:t xml:space="preserve">Inventorying of proverbs of </w:t>
            </w:r>
            <w:proofErr w:type="spellStart"/>
            <w:r w:rsidRPr="00E84E0A">
              <w:rPr>
                <w:rFonts w:cs="Arial"/>
                <w:b/>
                <w:color w:val="000000"/>
                <w:sz w:val="20"/>
                <w:szCs w:val="20"/>
                <w:lang w:val="en-GB"/>
              </w:rPr>
              <w:t>Lala</w:t>
            </w:r>
            <w:proofErr w:type="spellEnd"/>
            <w:r w:rsidRPr="00E84E0A">
              <w:rPr>
                <w:rFonts w:cs="Arial"/>
                <w:b/>
                <w:color w:val="000000"/>
                <w:sz w:val="20"/>
                <w:szCs w:val="20"/>
                <w:lang w:val="en-GB"/>
              </w:rPr>
              <w:t xml:space="preserve"> community </w:t>
            </w:r>
            <w:r w:rsidR="00C77B7C">
              <w:rPr>
                <w:rFonts w:cs="Arial"/>
                <w:b/>
                <w:color w:val="000000"/>
                <w:sz w:val="20"/>
                <w:szCs w:val="20"/>
                <w:lang w:val="en-GB"/>
              </w:rPr>
              <w:t>of</w:t>
            </w:r>
            <w:r w:rsidRPr="00E84E0A">
              <w:rPr>
                <w:rFonts w:cs="Arial"/>
                <w:b/>
                <w:color w:val="000000"/>
                <w:sz w:val="20"/>
                <w:szCs w:val="20"/>
                <w:lang w:val="en-GB"/>
              </w:rPr>
              <w:t xml:space="preserve"> </w:t>
            </w:r>
            <w:proofErr w:type="spellStart"/>
            <w:r w:rsidRPr="00E84E0A">
              <w:rPr>
                <w:rFonts w:cs="Arial"/>
                <w:b/>
                <w:color w:val="000000"/>
                <w:sz w:val="20"/>
                <w:szCs w:val="20"/>
                <w:lang w:val="en-GB"/>
              </w:rPr>
              <w:t>Luano</w:t>
            </w:r>
            <w:proofErr w:type="spellEnd"/>
            <w:r w:rsidRPr="00E84E0A">
              <w:rPr>
                <w:rFonts w:cs="Arial"/>
                <w:b/>
                <w:color w:val="000000"/>
                <w:sz w:val="20"/>
                <w:szCs w:val="20"/>
                <w:lang w:val="en-GB"/>
              </w:rPr>
              <w:t xml:space="preserve"> District of Zambia (</w:t>
            </w:r>
            <w:r w:rsidR="002C06DD">
              <w:rPr>
                <w:rFonts w:cs="Arial"/>
                <w:b/>
                <w:color w:val="000000"/>
                <w:sz w:val="20"/>
                <w:szCs w:val="20"/>
                <w:lang w:val="en-GB"/>
              </w:rPr>
              <w:t>no.</w:t>
            </w:r>
            <w:r w:rsidR="00757B89">
              <w:rPr>
                <w:rFonts w:cs="Arial"/>
                <w:b/>
                <w:color w:val="000000"/>
                <w:sz w:val="20"/>
                <w:szCs w:val="20"/>
                <w:lang w:val="en-GB"/>
              </w:rPr>
              <w:t xml:space="preserve"> </w:t>
            </w:r>
            <w:r w:rsidRPr="00E84E0A">
              <w:rPr>
                <w:rFonts w:cs="Arial"/>
                <w:b/>
                <w:color w:val="000000"/>
                <w:sz w:val="20"/>
                <w:szCs w:val="20"/>
                <w:lang w:val="en-GB"/>
              </w:rPr>
              <w:t>01216)</w:t>
            </w:r>
          </w:p>
        </w:tc>
      </w:tr>
      <w:tr w:rsidR="00D258AD" w:rsidRPr="00757B89" w14:paraId="13DFA4A3" w14:textId="77777777" w:rsidTr="00D523C1">
        <w:trPr>
          <w:cantSplit/>
          <w:trHeight w:val="404"/>
        </w:trPr>
        <w:tc>
          <w:tcPr>
            <w:tcW w:w="2025" w:type="dxa"/>
            <w:shd w:val="clear" w:color="auto" w:fill="auto"/>
            <w:vAlign w:val="center"/>
          </w:tcPr>
          <w:p w14:paraId="0974EEAF" w14:textId="77777777" w:rsidR="00D258AD" w:rsidRPr="00AD7812" w:rsidRDefault="00D258AD" w:rsidP="00D523C1">
            <w:pPr>
              <w:pStyle w:val="Marge"/>
              <w:keepNext/>
              <w:tabs>
                <w:tab w:val="clear" w:pos="567"/>
              </w:tabs>
              <w:spacing w:before="120" w:after="120"/>
              <w:jc w:val="right"/>
              <w:outlineLvl w:val="0"/>
              <w:rPr>
                <w:rFonts w:cs="Arial"/>
                <w:i/>
                <w:color w:val="000000"/>
                <w:sz w:val="20"/>
                <w:szCs w:val="20"/>
                <w:lang w:val="en-GB"/>
              </w:rPr>
            </w:pPr>
            <w:r w:rsidRPr="00AD7812">
              <w:rPr>
                <w:rFonts w:cs="Arial"/>
                <w:i/>
                <w:color w:val="000000"/>
                <w:sz w:val="20"/>
                <w:szCs w:val="20"/>
                <w:lang w:val="en-GB"/>
              </w:rPr>
              <w:t>Granted:</w:t>
            </w:r>
          </w:p>
        </w:tc>
        <w:tc>
          <w:tcPr>
            <w:tcW w:w="7633" w:type="dxa"/>
            <w:gridSpan w:val="2"/>
            <w:shd w:val="clear" w:color="auto" w:fill="auto"/>
            <w:vAlign w:val="center"/>
          </w:tcPr>
          <w:p w14:paraId="65F5703C" w14:textId="4F117F05" w:rsidR="00D258AD" w:rsidRPr="0071099B" w:rsidRDefault="00D258AD" w:rsidP="00757B89">
            <w:pPr>
              <w:pStyle w:val="COMTitleDecision"/>
              <w:spacing w:before="120"/>
              <w:ind w:left="0"/>
              <w:rPr>
                <w:b w:val="0"/>
                <w:bCs/>
                <w:sz w:val="20"/>
                <w:szCs w:val="20"/>
              </w:rPr>
            </w:pPr>
            <w:r w:rsidRPr="00AD7812">
              <w:rPr>
                <w:b w:val="0"/>
                <w:sz w:val="20"/>
                <w:szCs w:val="20"/>
              </w:rPr>
              <w:t>2016</w:t>
            </w:r>
            <w:r>
              <w:rPr>
                <w:b w:val="0"/>
                <w:sz w:val="20"/>
                <w:szCs w:val="20"/>
              </w:rPr>
              <w:t xml:space="preserve"> </w:t>
            </w:r>
            <w:r w:rsidRPr="0071099B">
              <w:rPr>
                <w:b w:val="0"/>
                <w:bCs/>
                <w:sz w:val="20"/>
                <w:szCs w:val="20"/>
              </w:rPr>
              <w:t>(</w:t>
            </w:r>
            <w:hyperlink r:id="rId68" w:history="1">
              <w:r w:rsidR="001F771B" w:rsidRPr="001F771B">
                <w:rPr>
                  <w:rStyle w:val="Hyperlink"/>
                  <w:b w:val="0"/>
                  <w:sz w:val="20"/>
                  <w:szCs w:val="20"/>
                </w:rPr>
                <w:t>DECISION</w:t>
              </w:r>
              <w:r w:rsidRPr="003E2B52">
                <w:rPr>
                  <w:rStyle w:val="Hyperlink"/>
                  <w:b w:val="0"/>
                  <w:sz w:val="20"/>
                  <w:szCs w:val="20"/>
                </w:rPr>
                <w:t xml:space="preserve"> 11.COM</w:t>
              </w:r>
              <w:r w:rsidR="00976B47">
                <w:rPr>
                  <w:rStyle w:val="Hyperlink"/>
                  <w:b w:val="0"/>
                  <w:sz w:val="20"/>
                  <w:szCs w:val="20"/>
                </w:rPr>
                <w:t xml:space="preserve"> 1</w:t>
              </w:r>
              <w:r w:rsidRPr="003E2B52">
                <w:rPr>
                  <w:rStyle w:val="Hyperlink"/>
                  <w:b w:val="0"/>
                  <w:sz w:val="20"/>
                  <w:szCs w:val="20"/>
                </w:rPr>
                <w:t>.BUR</w:t>
              </w:r>
              <w:r w:rsidR="00757B89">
                <w:rPr>
                  <w:rStyle w:val="Hyperlink"/>
                  <w:b w:val="0"/>
                  <w:sz w:val="20"/>
                  <w:szCs w:val="20"/>
                </w:rPr>
                <w:t xml:space="preserve"> </w:t>
              </w:r>
              <w:r w:rsidR="00976B47">
                <w:rPr>
                  <w:rStyle w:val="Hyperlink"/>
                  <w:b w:val="0"/>
                  <w:sz w:val="20"/>
                  <w:szCs w:val="20"/>
                </w:rPr>
                <w:t>1.4</w:t>
              </w:r>
            </w:hyperlink>
            <w:r w:rsidRPr="0071099B">
              <w:rPr>
                <w:b w:val="0"/>
                <w:bCs/>
                <w:sz w:val="20"/>
                <w:szCs w:val="20"/>
              </w:rPr>
              <w:t>)</w:t>
            </w:r>
          </w:p>
        </w:tc>
      </w:tr>
      <w:tr w:rsidR="00D258AD" w:rsidRPr="00AD7812" w14:paraId="47387841" w14:textId="77777777" w:rsidTr="00D523C1">
        <w:trPr>
          <w:cantSplit/>
        </w:trPr>
        <w:tc>
          <w:tcPr>
            <w:tcW w:w="2025" w:type="dxa"/>
            <w:shd w:val="clear" w:color="auto" w:fill="auto"/>
            <w:vAlign w:val="center"/>
          </w:tcPr>
          <w:p w14:paraId="05BBB7D7" w14:textId="77777777" w:rsidR="00D258AD" w:rsidRPr="00AD7812" w:rsidRDefault="00D258AD" w:rsidP="00D523C1">
            <w:pPr>
              <w:pStyle w:val="Marge"/>
              <w:keepNext/>
              <w:tabs>
                <w:tab w:val="clear" w:pos="567"/>
              </w:tabs>
              <w:spacing w:before="120" w:after="120"/>
              <w:jc w:val="right"/>
              <w:outlineLvl w:val="0"/>
              <w:rPr>
                <w:rFonts w:cs="Arial"/>
                <w:i/>
                <w:color w:val="000000"/>
                <w:sz w:val="20"/>
                <w:szCs w:val="20"/>
                <w:lang w:val="en-GB"/>
              </w:rPr>
            </w:pPr>
            <w:r w:rsidRPr="00AD7812">
              <w:rPr>
                <w:rFonts w:cs="Arial"/>
                <w:i/>
                <w:color w:val="000000"/>
                <w:sz w:val="20"/>
                <w:szCs w:val="20"/>
                <w:lang w:val="en-GB"/>
              </w:rPr>
              <w:t>Reporting period:</w:t>
            </w:r>
          </w:p>
        </w:tc>
        <w:tc>
          <w:tcPr>
            <w:tcW w:w="7633" w:type="dxa"/>
            <w:gridSpan w:val="2"/>
            <w:shd w:val="clear" w:color="auto" w:fill="auto"/>
            <w:vAlign w:val="center"/>
          </w:tcPr>
          <w:p w14:paraId="0D88768B" w14:textId="09BAB4DB" w:rsidR="00D258AD" w:rsidRPr="0071099B" w:rsidRDefault="001F47BD" w:rsidP="0071099B">
            <w:pPr>
              <w:pStyle w:val="Marge"/>
              <w:keepNext/>
              <w:tabs>
                <w:tab w:val="clear" w:pos="567"/>
              </w:tabs>
              <w:spacing w:before="120" w:after="120"/>
              <w:jc w:val="left"/>
              <w:outlineLvl w:val="0"/>
              <w:rPr>
                <w:rFonts w:cs="Arial"/>
                <w:color w:val="000000"/>
                <w:sz w:val="20"/>
                <w:szCs w:val="20"/>
                <w:lang w:val="en-GB"/>
              </w:rPr>
            </w:pPr>
            <w:r w:rsidRPr="0071099B">
              <w:rPr>
                <w:rFonts w:cs="Arial"/>
                <w:color w:val="000000"/>
                <w:sz w:val="20"/>
                <w:szCs w:val="20"/>
                <w:lang w:val="en-US"/>
              </w:rPr>
              <w:t>22/09/2016</w:t>
            </w:r>
            <w:r w:rsidR="004234FA" w:rsidRPr="0071099B">
              <w:rPr>
                <w:rFonts w:cs="Arial"/>
                <w:color w:val="000000"/>
                <w:sz w:val="20"/>
                <w:szCs w:val="20"/>
                <w:lang w:val="en-US"/>
              </w:rPr>
              <w:t xml:space="preserve"> </w:t>
            </w:r>
            <w:r w:rsidR="0071099B">
              <w:rPr>
                <w:rFonts w:cs="Arial"/>
                <w:color w:val="000000"/>
                <w:sz w:val="20"/>
                <w:szCs w:val="20"/>
                <w:lang w:val="en-US"/>
              </w:rPr>
              <w:t>–</w:t>
            </w:r>
            <w:r w:rsidRPr="0071099B">
              <w:rPr>
                <w:rFonts w:cs="Arial"/>
                <w:color w:val="000000"/>
                <w:sz w:val="20"/>
                <w:szCs w:val="20"/>
                <w:lang w:val="en-US"/>
              </w:rPr>
              <w:t xml:space="preserve"> 29/09/2017</w:t>
            </w:r>
          </w:p>
        </w:tc>
      </w:tr>
    </w:tbl>
    <w:p w14:paraId="0801299A" w14:textId="77777777" w:rsidR="00CA1AA8" w:rsidRPr="00CA1AA8" w:rsidRDefault="00CA1AA8" w:rsidP="00CA1AA8">
      <w:pPr>
        <w:spacing w:before="120" w:after="120"/>
        <w:jc w:val="both"/>
        <w:rPr>
          <w:rFonts w:ascii="Arial" w:hAnsi="Arial" w:cs="Arial"/>
          <w:sz w:val="22"/>
          <w:szCs w:val="22"/>
          <w:lang w:val="en-US"/>
        </w:rPr>
      </w:pPr>
      <w:r w:rsidRPr="00CA1AA8">
        <w:rPr>
          <w:rFonts w:ascii="Arial" w:hAnsi="Arial" w:cs="Arial"/>
          <w:sz w:val="22"/>
          <w:szCs w:val="22"/>
          <w:lang w:val="en-US"/>
        </w:rPr>
        <w:t xml:space="preserve">Centered on strong community involvement, this project was directed at producing an inventory of proverbs of the </w:t>
      </w:r>
      <w:proofErr w:type="spellStart"/>
      <w:r w:rsidRPr="00CA1AA8">
        <w:rPr>
          <w:rFonts w:ascii="Arial" w:hAnsi="Arial" w:cs="Arial"/>
          <w:sz w:val="22"/>
          <w:szCs w:val="22"/>
          <w:lang w:val="en-US"/>
        </w:rPr>
        <w:t>Lala</w:t>
      </w:r>
      <w:proofErr w:type="spellEnd"/>
      <w:r w:rsidRPr="00CA1AA8">
        <w:rPr>
          <w:rFonts w:ascii="Arial" w:hAnsi="Arial" w:cs="Arial"/>
          <w:sz w:val="22"/>
          <w:szCs w:val="22"/>
          <w:lang w:val="en-US"/>
        </w:rPr>
        <w:t xml:space="preserve"> community in the </w:t>
      </w:r>
      <w:proofErr w:type="spellStart"/>
      <w:r w:rsidRPr="00CA1AA8">
        <w:rPr>
          <w:rFonts w:ascii="Arial" w:hAnsi="Arial" w:cs="Arial"/>
          <w:sz w:val="22"/>
          <w:szCs w:val="22"/>
          <w:lang w:val="en-US"/>
        </w:rPr>
        <w:t>Luano</w:t>
      </w:r>
      <w:proofErr w:type="spellEnd"/>
      <w:r w:rsidRPr="00CA1AA8">
        <w:rPr>
          <w:rFonts w:ascii="Arial" w:hAnsi="Arial" w:cs="Arial"/>
          <w:sz w:val="22"/>
          <w:szCs w:val="22"/>
          <w:lang w:val="en-US"/>
        </w:rPr>
        <w:t xml:space="preserve"> district in the face of their waning presence in modern society, and the lack of an elaborate inventory of the existing oral expressions.</w:t>
      </w:r>
    </w:p>
    <w:p w14:paraId="2FA5A2E8" w14:textId="666BC843" w:rsidR="00CA1AA8" w:rsidRPr="00CA1AA8" w:rsidRDefault="00CA1AA8" w:rsidP="00CA1AA8">
      <w:pPr>
        <w:spacing w:before="120" w:after="120"/>
        <w:jc w:val="both"/>
        <w:rPr>
          <w:rFonts w:ascii="Arial" w:hAnsi="Arial" w:cs="Arial"/>
          <w:sz w:val="22"/>
          <w:szCs w:val="22"/>
          <w:lang w:val="en-US"/>
        </w:rPr>
      </w:pPr>
      <w:r w:rsidRPr="00CA1AA8">
        <w:rPr>
          <w:rFonts w:ascii="Arial" w:hAnsi="Arial" w:cs="Arial"/>
          <w:sz w:val="22"/>
          <w:szCs w:val="22"/>
          <w:lang w:val="en-US"/>
        </w:rPr>
        <w:t xml:space="preserve">Stakeholders were involved throughout the project, and while some challenges were encountered – for instance in procuring technical equipment and low levels of education among the workshop participants – the delivery of the project outputs exceeded expectations. Firstly, the project identified </w:t>
      </w:r>
      <w:r w:rsidRPr="00CA1AA8">
        <w:rPr>
          <w:rFonts w:ascii="Arial" w:hAnsi="Arial" w:cs="Arial"/>
          <w:sz w:val="22"/>
          <w:szCs w:val="22"/>
          <w:lang w:val="en-US"/>
        </w:rPr>
        <w:lastRenderedPageBreak/>
        <w:t xml:space="preserve">twenty custodians and practitioners of proverbs of the </w:t>
      </w:r>
      <w:proofErr w:type="spellStart"/>
      <w:r w:rsidRPr="00CA1AA8">
        <w:rPr>
          <w:rFonts w:ascii="Arial" w:hAnsi="Arial" w:cs="Arial"/>
          <w:sz w:val="22"/>
          <w:szCs w:val="22"/>
          <w:lang w:val="en-US"/>
        </w:rPr>
        <w:t>La</w:t>
      </w:r>
      <w:r w:rsidR="00770F54">
        <w:rPr>
          <w:rFonts w:ascii="Arial" w:hAnsi="Arial" w:cs="Arial"/>
          <w:sz w:val="22"/>
          <w:szCs w:val="22"/>
          <w:lang w:val="en-US"/>
        </w:rPr>
        <w:t>l</w:t>
      </w:r>
      <w:r w:rsidRPr="00CA1AA8">
        <w:rPr>
          <w:rFonts w:ascii="Arial" w:hAnsi="Arial" w:cs="Arial"/>
          <w:sz w:val="22"/>
          <w:szCs w:val="22"/>
          <w:lang w:val="en-US"/>
        </w:rPr>
        <w:t>a</w:t>
      </w:r>
      <w:proofErr w:type="spellEnd"/>
      <w:r w:rsidRPr="00CA1AA8">
        <w:rPr>
          <w:rFonts w:ascii="Arial" w:hAnsi="Arial" w:cs="Arial"/>
          <w:sz w:val="22"/>
          <w:szCs w:val="22"/>
          <w:lang w:val="en-US"/>
        </w:rPr>
        <w:t xml:space="preserve"> community. A training workshop was then held with </w:t>
      </w:r>
      <w:r w:rsidR="00367E43">
        <w:rPr>
          <w:rFonts w:ascii="Arial" w:hAnsi="Arial" w:cs="Arial"/>
          <w:sz w:val="22"/>
          <w:szCs w:val="22"/>
          <w:lang w:val="en-US"/>
        </w:rPr>
        <w:t>them</w:t>
      </w:r>
      <w:r w:rsidRPr="00CA1AA8">
        <w:rPr>
          <w:rFonts w:ascii="Arial" w:hAnsi="Arial" w:cs="Arial"/>
          <w:sz w:val="22"/>
          <w:szCs w:val="22"/>
          <w:lang w:val="en-US"/>
        </w:rPr>
        <w:t xml:space="preserve"> on inventorying the proverbs, with two additional people being trained. After the training workshop, a community-based inventory of the proverbs of the </w:t>
      </w:r>
      <w:proofErr w:type="spellStart"/>
      <w:r w:rsidRPr="00CA1AA8">
        <w:rPr>
          <w:rFonts w:ascii="Arial" w:hAnsi="Arial" w:cs="Arial"/>
          <w:sz w:val="22"/>
          <w:szCs w:val="22"/>
          <w:lang w:val="en-US"/>
        </w:rPr>
        <w:t>Lala</w:t>
      </w:r>
      <w:proofErr w:type="spellEnd"/>
      <w:r w:rsidRPr="00CA1AA8">
        <w:rPr>
          <w:rFonts w:ascii="Arial" w:hAnsi="Arial" w:cs="Arial"/>
          <w:sz w:val="22"/>
          <w:szCs w:val="22"/>
          <w:lang w:val="en-US"/>
        </w:rPr>
        <w:t xml:space="preserve"> community was carried out, successfully producing at least thirty-one proverbs that were documented and readied for publication. Lastly, ten existing school cultural clubs were encouraged and five new ones created, </w:t>
      </w:r>
      <w:proofErr w:type="spellStart"/>
      <w:r w:rsidRPr="00CA1AA8">
        <w:rPr>
          <w:rFonts w:ascii="Arial" w:hAnsi="Arial" w:cs="Arial"/>
          <w:sz w:val="22"/>
          <w:szCs w:val="22"/>
          <w:lang w:val="en-GB"/>
        </w:rPr>
        <w:t>promot</w:t>
      </w:r>
      <w:r w:rsidRPr="00CA1AA8">
        <w:rPr>
          <w:rFonts w:ascii="Arial" w:hAnsi="Arial" w:cs="Arial"/>
          <w:sz w:val="22"/>
          <w:szCs w:val="22"/>
          <w:lang w:val="en-US"/>
        </w:rPr>
        <w:t>ing</w:t>
      </w:r>
      <w:proofErr w:type="spellEnd"/>
      <w:r w:rsidRPr="00CA1AA8">
        <w:rPr>
          <w:rFonts w:ascii="Arial" w:hAnsi="Arial" w:cs="Arial"/>
          <w:sz w:val="22"/>
          <w:szCs w:val="22"/>
          <w:lang w:val="en-GB"/>
        </w:rPr>
        <w:t xml:space="preserve"> </w:t>
      </w:r>
      <w:r w:rsidRPr="00CA1AA8">
        <w:rPr>
          <w:rFonts w:ascii="Arial" w:hAnsi="Arial" w:cs="Arial"/>
          <w:sz w:val="22"/>
          <w:szCs w:val="22"/>
          <w:lang w:val="en-US"/>
        </w:rPr>
        <w:t>the transmission</w:t>
      </w:r>
      <w:r w:rsidRPr="00CA1AA8">
        <w:rPr>
          <w:rFonts w:ascii="Arial" w:hAnsi="Arial" w:cs="Arial"/>
          <w:sz w:val="22"/>
          <w:szCs w:val="22"/>
          <w:lang w:val="en-GB"/>
        </w:rPr>
        <w:t xml:space="preserve"> of proverbs among the </w:t>
      </w:r>
      <w:proofErr w:type="spellStart"/>
      <w:r w:rsidRPr="00CA1AA8">
        <w:rPr>
          <w:rFonts w:ascii="Arial" w:hAnsi="Arial" w:cs="Arial"/>
          <w:sz w:val="22"/>
          <w:szCs w:val="22"/>
          <w:lang w:val="en-GB"/>
        </w:rPr>
        <w:t>Lala</w:t>
      </w:r>
      <w:proofErr w:type="spellEnd"/>
      <w:r w:rsidRPr="00CA1AA8">
        <w:rPr>
          <w:rFonts w:ascii="Arial" w:hAnsi="Arial" w:cs="Arial"/>
          <w:sz w:val="22"/>
          <w:szCs w:val="22"/>
          <w:lang w:val="en-GB"/>
        </w:rPr>
        <w:t xml:space="preserve"> community</w:t>
      </w:r>
      <w:r w:rsidRPr="00CA1AA8">
        <w:rPr>
          <w:rFonts w:ascii="Arial" w:hAnsi="Arial" w:cs="Arial"/>
          <w:sz w:val="22"/>
          <w:szCs w:val="22"/>
          <w:lang w:val="en-US"/>
        </w:rPr>
        <w:t>.</w:t>
      </w:r>
    </w:p>
    <w:p w14:paraId="412AFDB2" w14:textId="4F44A761" w:rsidR="00D258AD" w:rsidRPr="005E7333" w:rsidRDefault="00CA1AA8" w:rsidP="00125896">
      <w:pPr>
        <w:spacing w:before="120" w:after="360" w:line="259" w:lineRule="auto"/>
        <w:jc w:val="both"/>
        <w:rPr>
          <w:rFonts w:ascii="Arial" w:hAnsi="Arial" w:cs="Arial"/>
          <w:sz w:val="22"/>
          <w:szCs w:val="22"/>
          <w:lang w:val="en-US"/>
        </w:rPr>
      </w:pPr>
      <w:r w:rsidRPr="00CA1AA8">
        <w:rPr>
          <w:rFonts w:ascii="Arial" w:hAnsi="Arial" w:cs="Arial"/>
          <w:sz w:val="22"/>
          <w:szCs w:val="22"/>
          <w:lang w:val="en-US"/>
        </w:rPr>
        <w:t>The results and benefits of the project are expected to last beyond its conclusion, thanks to the formation of an intangible cultural heritage committee tasked with ensuring various community-based organizations to implement safeguarding measures for their practices</w:t>
      </w:r>
      <w:r w:rsidRPr="00CA1AA8">
        <w:rPr>
          <w:rFonts w:ascii="Arial" w:hAnsi="Arial" w:cs="Arial"/>
          <w:color w:val="151515"/>
          <w:sz w:val="22"/>
          <w:szCs w:val="22"/>
          <w:lang w:val="en-US"/>
        </w:rPr>
        <w:t>.</w:t>
      </w:r>
      <w:r w:rsidRPr="00CA1AA8">
        <w:rPr>
          <w:rFonts w:ascii="Arial" w:hAnsi="Arial" w:cs="Arial"/>
          <w:sz w:val="22"/>
          <w:szCs w:val="22"/>
          <w:lang w:val="en-US"/>
        </w:rPr>
        <w:t xml:space="preserve"> Community members were also entrusted with forming committees in their respective areas of expertise, and the publication of the proverbs will be distributed throughout schools and libraries for the </w:t>
      </w:r>
      <w:r w:rsidR="00125896">
        <w:rPr>
          <w:rFonts w:ascii="Arial" w:hAnsi="Arial" w:cs="Arial"/>
          <w:sz w:val="22"/>
          <w:szCs w:val="22"/>
          <w:lang w:val="en-US"/>
        </w:rPr>
        <w:t>benefit of future generations.</w:t>
      </w:r>
    </w:p>
    <w:sectPr w:rsidR="00D258AD" w:rsidRPr="005E7333" w:rsidSect="00815CF7">
      <w:headerReference w:type="even" r:id="rId69"/>
      <w:headerReference w:type="default" r:id="rId70"/>
      <w:headerReference w:type="first" r:id="rId71"/>
      <w:pgSz w:w="11906" w:h="16838" w:code="9"/>
      <w:pgMar w:top="1418" w:right="1134" w:bottom="1134" w:left="1134" w:header="39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8516B" w16cid:durableId="1F4BB1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C27B" w14:textId="77777777" w:rsidR="001810E6" w:rsidRDefault="001810E6" w:rsidP="00655736">
      <w:r>
        <w:separator/>
      </w:r>
    </w:p>
  </w:endnote>
  <w:endnote w:type="continuationSeparator" w:id="0">
    <w:p w14:paraId="03E5B34B" w14:textId="77777777" w:rsidR="001810E6" w:rsidRDefault="001810E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84BA3" w14:textId="77777777" w:rsidR="001810E6" w:rsidRDefault="001810E6" w:rsidP="00655736">
      <w:r>
        <w:separator/>
      </w:r>
    </w:p>
  </w:footnote>
  <w:footnote w:type="continuationSeparator" w:id="0">
    <w:p w14:paraId="54EEB07F" w14:textId="77777777" w:rsidR="001810E6" w:rsidRDefault="001810E6" w:rsidP="00655736">
      <w:r>
        <w:continuationSeparator/>
      </w:r>
    </w:p>
  </w:footnote>
  <w:footnote w:id="1">
    <w:p w14:paraId="45B214CE" w14:textId="4FEE9A1D" w:rsidR="001810E6" w:rsidRPr="00C61A04" w:rsidRDefault="001810E6" w:rsidP="002E28FB">
      <w:pPr>
        <w:pStyle w:val="FootnoteText"/>
        <w:spacing w:before="60" w:after="60"/>
        <w:ind w:left="567" w:hanging="567"/>
        <w:jc w:val="both"/>
        <w:rPr>
          <w:rFonts w:ascii="Arial" w:hAnsi="Arial" w:cs="Arial"/>
          <w:sz w:val="18"/>
          <w:lang w:val="en-GB"/>
        </w:rPr>
      </w:pPr>
      <w:r w:rsidRPr="003C3AC6">
        <w:rPr>
          <w:rStyle w:val="FootnoteReference"/>
          <w:rFonts w:ascii="Arial" w:hAnsi="Arial" w:cs="Arial"/>
          <w:sz w:val="18"/>
          <w:vertAlign w:val="baseline"/>
          <w:lang w:val="en-GB"/>
        </w:rPr>
        <w:footnoteRef/>
      </w:r>
      <w:r w:rsidRPr="00C61A04">
        <w:rPr>
          <w:rFonts w:ascii="Arial" w:hAnsi="Arial" w:cs="Arial"/>
          <w:sz w:val="18"/>
          <w:lang w:val="en-GB"/>
        </w:rPr>
        <w:t>.</w:t>
      </w:r>
      <w:r w:rsidRPr="00C61A04">
        <w:rPr>
          <w:rFonts w:ascii="Arial" w:hAnsi="Arial" w:cs="Arial"/>
          <w:sz w:val="18"/>
          <w:lang w:val="en-GB"/>
        </w:rPr>
        <w:tab/>
        <w:t xml:space="preserve">Projects considered </w:t>
      </w:r>
      <w:r>
        <w:rPr>
          <w:rFonts w:ascii="Arial" w:hAnsi="Arial" w:cs="Arial"/>
          <w:sz w:val="18"/>
          <w:lang w:val="en-GB"/>
        </w:rPr>
        <w:t>as ‘</w:t>
      </w:r>
      <w:r w:rsidRPr="00C61A04">
        <w:rPr>
          <w:rFonts w:ascii="Arial" w:hAnsi="Arial" w:cs="Arial"/>
          <w:sz w:val="18"/>
          <w:lang w:val="en-GB"/>
        </w:rPr>
        <w:t>active</w:t>
      </w:r>
      <w:r>
        <w:rPr>
          <w:rFonts w:ascii="Arial" w:hAnsi="Arial" w:cs="Arial"/>
          <w:sz w:val="18"/>
          <w:lang w:val="en-GB"/>
        </w:rPr>
        <w:t>’</w:t>
      </w:r>
      <w:r w:rsidRPr="00C61A04">
        <w:rPr>
          <w:rFonts w:ascii="Arial" w:hAnsi="Arial" w:cs="Arial"/>
          <w:sz w:val="18"/>
          <w:lang w:val="en-GB"/>
        </w:rPr>
        <w:t xml:space="preserve"> are</w:t>
      </w:r>
      <w:r>
        <w:rPr>
          <w:rFonts w:ascii="Arial" w:hAnsi="Arial" w:cs="Arial"/>
          <w:sz w:val="18"/>
          <w:lang w:val="en-GB"/>
        </w:rPr>
        <w:t xml:space="preserve"> </w:t>
      </w:r>
      <w:r w:rsidRPr="00C61A04">
        <w:rPr>
          <w:rFonts w:ascii="Arial" w:hAnsi="Arial" w:cs="Arial"/>
          <w:sz w:val="18"/>
          <w:lang w:val="en-GB"/>
        </w:rPr>
        <w:t xml:space="preserve">unterminated projects supported by International Assistance </w:t>
      </w:r>
      <w:r>
        <w:rPr>
          <w:rFonts w:ascii="Arial" w:hAnsi="Arial" w:cs="Arial"/>
          <w:sz w:val="18"/>
          <w:lang w:val="en-GB"/>
        </w:rPr>
        <w:t xml:space="preserve">that have been </w:t>
      </w:r>
      <w:r w:rsidRPr="00C61A04">
        <w:rPr>
          <w:rFonts w:ascii="Arial" w:hAnsi="Arial" w:cs="Arial"/>
          <w:sz w:val="18"/>
          <w:lang w:val="en-GB"/>
        </w:rPr>
        <w:t>approved</w:t>
      </w:r>
      <w:r>
        <w:rPr>
          <w:rFonts w:ascii="Arial" w:hAnsi="Arial" w:cs="Arial"/>
          <w:sz w:val="18"/>
          <w:lang w:val="en-GB"/>
        </w:rPr>
        <w:t xml:space="preserve"> by the Committee or its Bureau. This includes projects approved but not yet materialized in a contract and projects pending the administrative closure of the contract, which was delayed and concluded on a date later than 30 June 2017.</w:t>
      </w:r>
    </w:p>
  </w:footnote>
  <w:footnote w:id="2">
    <w:p w14:paraId="7A0F9F6F" w14:textId="6C4F682B" w:rsidR="001810E6" w:rsidRPr="001810E6" w:rsidRDefault="001810E6" w:rsidP="00950B96">
      <w:pPr>
        <w:pStyle w:val="FootnoteText"/>
        <w:spacing w:before="60" w:after="60"/>
        <w:ind w:left="567" w:hanging="567"/>
        <w:jc w:val="both"/>
        <w:rPr>
          <w:rFonts w:ascii="Arial" w:eastAsia="Malgun Gothic" w:hAnsi="Arial" w:cs="Arial"/>
          <w:sz w:val="18"/>
          <w:szCs w:val="18"/>
          <w:lang w:val="en-GB" w:eastAsia="ko-KR"/>
        </w:rPr>
      </w:pPr>
      <w:r w:rsidRPr="001810E6">
        <w:rPr>
          <w:rStyle w:val="FootnoteReference"/>
          <w:rFonts w:ascii="Arial" w:hAnsi="Arial" w:cs="Arial"/>
          <w:sz w:val="18"/>
          <w:szCs w:val="18"/>
          <w:vertAlign w:val="baseline"/>
          <w:lang w:val="en-GB"/>
        </w:rPr>
        <w:footnoteRef/>
      </w:r>
      <w:r w:rsidRPr="001810E6">
        <w:rPr>
          <w:rFonts w:ascii="Arial" w:hAnsi="Arial" w:cs="Arial"/>
          <w:sz w:val="18"/>
          <w:szCs w:val="18"/>
          <w:lang w:val="en-GB"/>
        </w:rPr>
        <w:t>.</w:t>
      </w:r>
      <w:r w:rsidRPr="001810E6">
        <w:rPr>
          <w:rFonts w:ascii="Arial" w:hAnsi="Arial" w:cs="Arial"/>
          <w:sz w:val="18"/>
          <w:szCs w:val="18"/>
          <w:lang w:val="en-GB"/>
        </w:rPr>
        <w:tab/>
      </w:r>
      <w:proofErr w:type="gramStart"/>
      <w:r w:rsidRPr="001810E6">
        <w:rPr>
          <w:rFonts w:ascii="Arial" w:hAnsi="Arial" w:cs="Arial"/>
          <w:sz w:val="18"/>
          <w:szCs w:val="18"/>
          <w:lang w:val="en-GB"/>
        </w:rPr>
        <w:t>At its eighth session, the Committee requested that the Secretariat ‘devise a means, on a shorter-term basis’ and experimentally, ‘offer technical assistance, through the provision of experts, as described in Article 21 of the Convention, to States Parties wishing to elaborate requests for International Assistance, thanks to the funds available in budget line 2 of the Intangible Cultural Heritage Fund’ (</w:t>
      </w:r>
      <w:hyperlink r:id="rId1" w:history="1">
        <w:r w:rsidRPr="001810E6">
          <w:rPr>
            <w:rStyle w:val="Hyperlink"/>
            <w:rFonts w:ascii="Arial" w:hAnsi="Arial" w:cs="Arial"/>
            <w:sz w:val="18"/>
            <w:szCs w:val="18"/>
            <w:lang w:val="en-GB"/>
          </w:rPr>
          <w:t>Decision 8.COM 7.c</w:t>
        </w:r>
      </w:hyperlink>
      <w:r w:rsidRPr="001810E6">
        <w:rPr>
          <w:rFonts w:ascii="Arial" w:hAnsi="Arial" w:cs="Arial"/>
          <w:sz w:val="18"/>
          <w:szCs w:val="18"/>
          <w:lang w:val="en-GB"/>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5016" w14:textId="0750831A" w:rsidR="001810E6" w:rsidRPr="00C23A97" w:rsidRDefault="001810E6" w:rsidP="001D14FE">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7.c</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EE0623">
      <w:rPr>
        <w:rStyle w:val="PageNumber"/>
        <w:rFonts w:ascii="Arial" w:hAnsi="Arial" w:cs="Arial"/>
        <w:noProof/>
        <w:sz w:val="20"/>
        <w:szCs w:val="20"/>
        <w:lang w:val="en-GB"/>
      </w:rPr>
      <w:t>14</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9257" w14:textId="54A96BE7" w:rsidR="001810E6" w:rsidRPr="0063300C" w:rsidRDefault="001810E6" w:rsidP="001D14FE">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Pr>
        <w:rFonts w:ascii="Arial" w:hAnsi="Arial" w:cs="Arial"/>
        <w:sz w:val="20"/>
        <w:szCs w:val="20"/>
        <w:lang w:val="en-GB"/>
      </w:rPr>
      <w:t>7.c</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EE0623">
      <w:rPr>
        <w:rStyle w:val="PageNumber"/>
        <w:rFonts w:ascii="Arial" w:hAnsi="Arial" w:cs="Arial"/>
        <w:noProof/>
        <w:sz w:val="20"/>
        <w:szCs w:val="20"/>
        <w:lang w:val="en-GB"/>
      </w:rPr>
      <w:t>15</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954B" w14:textId="77777777" w:rsidR="001810E6" w:rsidRPr="00E95AE2" w:rsidRDefault="001810E6">
    <w:pPr>
      <w:pStyle w:val="Header"/>
      <w:rPr>
        <w:sz w:val="22"/>
        <w:szCs w:val="22"/>
        <w:lang w:val="en-GB"/>
      </w:rPr>
    </w:pPr>
    <w:r>
      <w:rPr>
        <w:noProof/>
        <w:lang w:val="en-US" w:eastAsia="ko-KR"/>
      </w:rPr>
      <w:drawing>
        <wp:anchor distT="0" distB="0" distL="114300" distR="114300" simplePos="0" relativeHeight="251657728" behindDoc="0" locked="0" layoutInCell="1" allowOverlap="1" wp14:anchorId="0A76B788" wp14:editId="076B97FA">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74F51" w14:textId="77777777" w:rsidR="001810E6" w:rsidRPr="00F30DC6" w:rsidRDefault="001810E6"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2E8A8DA6" w14:textId="77777777" w:rsidR="001810E6" w:rsidRPr="009D5428" w:rsidRDefault="001810E6"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r>
      <w:rPr>
        <w:rFonts w:ascii="Arial" w:hAnsi="Arial" w:cs="Arial"/>
        <w:b/>
        <w:sz w:val="22"/>
        <w:szCs w:val="22"/>
        <w:lang w:val="en-GB"/>
      </w:rPr>
      <w:t>7.c</w:t>
    </w:r>
  </w:p>
  <w:p w14:paraId="1468EE20" w14:textId="118F5315" w:rsidR="001810E6" w:rsidRPr="00337CEB" w:rsidRDefault="001810E6" w:rsidP="001810E6">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Pr>
        <w:rFonts w:ascii="Arial" w:hAnsi="Arial" w:cs="Arial"/>
        <w:b/>
        <w:sz w:val="22"/>
        <w:szCs w:val="22"/>
        <w:lang w:val="en-GB"/>
      </w:rPr>
      <w:t>29 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18840CC8" w14:textId="77777777" w:rsidR="001810E6" w:rsidRPr="00F32C23" w:rsidRDefault="001810E6"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1CEB0F41" w14:textId="77777777" w:rsidR="001810E6" w:rsidRPr="00E95AE2" w:rsidRDefault="001810E6">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D7D728D"/>
    <w:multiLevelType w:val="hybridMultilevel"/>
    <w:tmpl w:val="2102979A"/>
    <w:lvl w:ilvl="0" w:tplc="5CB0214C">
      <w:start w:val="1"/>
      <w:numFmt w:val="decimal"/>
      <w:pStyle w:val="5GAparabodytext"/>
      <w:lvlText w:val="%1."/>
      <w:lvlJc w:val="left"/>
      <w:pPr>
        <w:ind w:left="360" w:hanging="360"/>
      </w:p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3" w15:restartNumberingAfterBreak="0">
    <w:nsid w:val="32BA4EBB"/>
    <w:multiLevelType w:val="hybridMultilevel"/>
    <w:tmpl w:val="69C4FB62"/>
    <w:lvl w:ilvl="0" w:tplc="040C0015">
      <w:start w:val="1"/>
      <w:numFmt w:val="upp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5">
      <w:start w:val="1"/>
      <w:numFmt w:val="upp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5F07BFE"/>
    <w:multiLevelType w:val="hybridMultilevel"/>
    <w:tmpl w:val="1B88B0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A4DB1"/>
    <w:multiLevelType w:val="hybridMultilevel"/>
    <w:tmpl w:val="966894F2"/>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DF5882"/>
    <w:multiLevelType w:val="multilevel"/>
    <w:tmpl w:val="8886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160DEA"/>
    <w:multiLevelType w:val="hybridMultilevel"/>
    <w:tmpl w:val="E3D6225A"/>
    <w:lvl w:ilvl="0" w:tplc="A3E286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771B3F"/>
    <w:multiLevelType w:val="hybridMultilevel"/>
    <w:tmpl w:val="484CD906"/>
    <w:lvl w:ilvl="0" w:tplc="57EA33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4"/>
    <w:lvlOverride w:ilvl="0">
      <w:startOverride w:val="1"/>
    </w:lvlOverride>
  </w:num>
  <w:num w:numId="6">
    <w:abstractNumId w:val="3"/>
  </w:num>
  <w:num w:numId="7">
    <w:abstractNumId w:val="2"/>
  </w:num>
  <w:num w:numId="8">
    <w:abstractNumId w:val="7"/>
  </w:num>
  <w:num w:numId="9">
    <w:abstractNumId w:val="0"/>
  </w:num>
  <w:num w:numId="10">
    <w:abstractNumId w:val="8"/>
  </w:num>
  <w:num w:numId="11">
    <w:abstractNumId w:val="9"/>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04AB8"/>
    <w:rsid w:val="00004D6B"/>
    <w:rsid w:val="000055A8"/>
    <w:rsid w:val="0000649B"/>
    <w:rsid w:val="000079D8"/>
    <w:rsid w:val="000121A4"/>
    <w:rsid w:val="00013214"/>
    <w:rsid w:val="00017AB0"/>
    <w:rsid w:val="000253BE"/>
    <w:rsid w:val="00025BCE"/>
    <w:rsid w:val="00026B54"/>
    <w:rsid w:val="000349A7"/>
    <w:rsid w:val="00037602"/>
    <w:rsid w:val="00041A66"/>
    <w:rsid w:val="00042A01"/>
    <w:rsid w:val="0005176E"/>
    <w:rsid w:val="0005487F"/>
    <w:rsid w:val="0005597C"/>
    <w:rsid w:val="00057920"/>
    <w:rsid w:val="0006245B"/>
    <w:rsid w:val="00063706"/>
    <w:rsid w:val="0006656A"/>
    <w:rsid w:val="000765F7"/>
    <w:rsid w:val="00077AB7"/>
    <w:rsid w:val="00081CD8"/>
    <w:rsid w:val="00091BD1"/>
    <w:rsid w:val="000A14B9"/>
    <w:rsid w:val="000A479C"/>
    <w:rsid w:val="000A5A9F"/>
    <w:rsid w:val="000A7F0E"/>
    <w:rsid w:val="000B0941"/>
    <w:rsid w:val="000B1C8F"/>
    <w:rsid w:val="000B3CD8"/>
    <w:rsid w:val="000B4308"/>
    <w:rsid w:val="000B4973"/>
    <w:rsid w:val="000B68DD"/>
    <w:rsid w:val="000B6F45"/>
    <w:rsid w:val="000B70DD"/>
    <w:rsid w:val="000B7653"/>
    <w:rsid w:val="000C0C55"/>
    <w:rsid w:val="000C0D61"/>
    <w:rsid w:val="000C0FC3"/>
    <w:rsid w:val="000C3EB0"/>
    <w:rsid w:val="000C4678"/>
    <w:rsid w:val="000D2E2D"/>
    <w:rsid w:val="000D33EC"/>
    <w:rsid w:val="000D7ABD"/>
    <w:rsid w:val="000E20F4"/>
    <w:rsid w:val="000E7CD1"/>
    <w:rsid w:val="000F0EDD"/>
    <w:rsid w:val="000F2475"/>
    <w:rsid w:val="000F3A3F"/>
    <w:rsid w:val="000F757F"/>
    <w:rsid w:val="00101ADB"/>
    <w:rsid w:val="00102557"/>
    <w:rsid w:val="00103124"/>
    <w:rsid w:val="00106347"/>
    <w:rsid w:val="001103E5"/>
    <w:rsid w:val="0011138F"/>
    <w:rsid w:val="0011340E"/>
    <w:rsid w:val="00121579"/>
    <w:rsid w:val="0012280A"/>
    <w:rsid w:val="001249D9"/>
    <w:rsid w:val="00124B20"/>
    <w:rsid w:val="00125896"/>
    <w:rsid w:val="00125ABC"/>
    <w:rsid w:val="00133BE6"/>
    <w:rsid w:val="001366CD"/>
    <w:rsid w:val="00136A90"/>
    <w:rsid w:val="00136E5B"/>
    <w:rsid w:val="0014105F"/>
    <w:rsid w:val="00144E8C"/>
    <w:rsid w:val="00145D18"/>
    <w:rsid w:val="00146223"/>
    <w:rsid w:val="0015083B"/>
    <w:rsid w:val="00151824"/>
    <w:rsid w:val="001529E8"/>
    <w:rsid w:val="0015414B"/>
    <w:rsid w:val="00155CD5"/>
    <w:rsid w:val="00155CE5"/>
    <w:rsid w:val="00157C19"/>
    <w:rsid w:val="00157DA8"/>
    <w:rsid w:val="00161621"/>
    <w:rsid w:val="00161937"/>
    <w:rsid w:val="00164D56"/>
    <w:rsid w:val="00165040"/>
    <w:rsid w:val="00167B10"/>
    <w:rsid w:val="0017402F"/>
    <w:rsid w:val="001810E6"/>
    <w:rsid w:val="001819CC"/>
    <w:rsid w:val="00181FFC"/>
    <w:rsid w:val="00182E15"/>
    <w:rsid w:val="001845E9"/>
    <w:rsid w:val="0018715B"/>
    <w:rsid w:val="001871C8"/>
    <w:rsid w:val="00187C31"/>
    <w:rsid w:val="0019070C"/>
    <w:rsid w:val="00190B97"/>
    <w:rsid w:val="00194726"/>
    <w:rsid w:val="00195C9B"/>
    <w:rsid w:val="00196C1B"/>
    <w:rsid w:val="001971FD"/>
    <w:rsid w:val="001A1038"/>
    <w:rsid w:val="001A5498"/>
    <w:rsid w:val="001A64D0"/>
    <w:rsid w:val="001A7763"/>
    <w:rsid w:val="001B0F73"/>
    <w:rsid w:val="001B4AB0"/>
    <w:rsid w:val="001C0F44"/>
    <w:rsid w:val="001C2DB7"/>
    <w:rsid w:val="001C6687"/>
    <w:rsid w:val="001D14AF"/>
    <w:rsid w:val="001D14FE"/>
    <w:rsid w:val="001D5C04"/>
    <w:rsid w:val="001D6C7A"/>
    <w:rsid w:val="001E61AF"/>
    <w:rsid w:val="001E61C5"/>
    <w:rsid w:val="001E708E"/>
    <w:rsid w:val="001F26CF"/>
    <w:rsid w:val="001F3C3D"/>
    <w:rsid w:val="001F47BD"/>
    <w:rsid w:val="001F771B"/>
    <w:rsid w:val="00200789"/>
    <w:rsid w:val="00204BDA"/>
    <w:rsid w:val="00206A87"/>
    <w:rsid w:val="002114EA"/>
    <w:rsid w:val="002152D5"/>
    <w:rsid w:val="00217594"/>
    <w:rsid w:val="0022194E"/>
    <w:rsid w:val="00222A2D"/>
    <w:rsid w:val="00223029"/>
    <w:rsid w:val="00223062"/>
    <w:rsid w:val="00223FD4"/>
    <w:rsid w:val="002259D9"/>
    <w:rsid w:val="00227E14"/>
    <w:rsid w:val="00234745"/>
    <w:rsid w:val="002351A6"/>
    <w:rsid w:val="0023536C"/>
    <w:rsid w:val="00237B90"/>
    <w:rsid w:val="002407AF"/>
    <w:rsid w:val="002425F3"/>
    <w:rsid w:val="002426C7"/>
    <w:rsid w:val="00242E1F"/>
    <w:rsid w:val="00245988"/>
    <w:rsid w:val="0025324D"/>
    <w:rsid w:val="00254AB8"/>
    <w:rsid w:val="00257B69"/>
    <w:rsid w:val="00267238"/>
    <w:rsid w:val="00267BC3"/>
    <w:rsid w:val="002736E3"/>
    <w:rsid w:val="002740D1"/>
    <w:rsid w:val="0027466B"/>
    <w:rsid w:val="00274686"/>
    <w:rsid w:val="002764E6"/>
    <w:rsid w:val="002775F7"/>
    <w:rsid w:val="002800AF"/>
    <w:rsid w:val="002838A5"/>
    <w:rsid w:val="00285BB4"/>
    <w:rsid w:val="00290646"/>
    <w:rsid w:val="00291F88"/>
    <w:rsid w:val="00294A36"/>
    <w:rsid w:val="00294D46"/>
    <w:rsid w:val="0029673E"/>
    <w:rsid w:val="002969B5"/>
    <w:rsid w:val="00296DAE"/>
    <w:rsid w:val="002A0703"/>
    <w:rsid w:val="002A2EFD"/>
    <w:rsid w:val="002A7478"/>
    <w:rsid w:val="002B0019"/>
    <w:rsid w:val="002B05B0"/>
    <w:rsid w:val="002B0F9F"/>
    <w:rsid w:val="002B57CA"/>
    <w:rsid w:val="002C06DD"/>
    <w:rsid w:val="002C09E3"/>
    <w:rsid w:val="002C4B24"/>
    <w:rsid w:val="002C58A8"/>
    <w:rsid w:val="002C75DA"/>
    <w:rsid w:val="002D6461"/>
    <w:rsid w:val="002E1419"/>
    <w:rsid w:val="002E28FB"/>
    <w:rsid w:val="002E4D1B"/>
    <w:rsid w:val="002E6EFD"/>
    <w:rsid w:val="002E7300"/>
    <w:rsid w:val="002F04AE"/>
    <w:rsid w:val="0030273E"/>
    <w:rsid w:val="00304A66"/>
    <w:rsid w:val="0030746C"/>
    <w:rsid w:val="00310636"/>
    <w:rsid w:val="00312E8E"/>
    <w:rsid w:val="00315444"/>
    <w:rsid w:val="00316015"/>
    <w:rsid w:val="00316C42"/>
    <w:rsid w:val="00320892"/>
    <w:rsid w:val="00323891"/>
    <w:rsid w:val="0032785C"/>
    <w:rsid w:val="003337AE"/>
    <w:rsid w:val="00337CEB"/>
    <w:rsid w:val="00341A05"/>
    <w:rsid w:val="003445E8"/>
    <w:rsid w:val="00344AA3"/>
    <w:rsid w:val="00344B58"/>
    <w:rsid w:val="0034539A"/>
    <w:rsid w:val="00345CB4"/>
    <w:rsid w:val="00346EE7"/>
    <w:rsid w:val="0035157A"/>
    <w:rsid w:val="00354926"/>
    <w:rsid w:val="00360DEE"/>
    <w:rsid w:val="003626A8"/>
    <w:rsid w:val="00366318"/>
    <w:rsid w:val="00366C65"/>
    <w:rsid w:val="00367E43"/>
    <w:rsid w:val="00370044"/>
    <w:rsid w:val="00370C1A"/>
    <w:rsid w:val="0037157A"/>
    <w:rsid w:val="00375D42"/>
    <w:rsid w:val="00377BB0"/>
    <w:rsid w:val="00381600"/>
    <w:rsid w:val="00382111"/>
    <w:rsid w:val="00384F0F"/>
    <w:rsid w:val="003856CF"/>
    <w:rsid w:val="0038732A"/>
    <w:rsid w:val="00390030"/>
    <w:rsid w:val="003905F3"/>
    <w:rsid w:val="00391136"/>
    <w:rsid w:val="00392917"/>
    <w:rsid w:val="00394937"/>
    <w:rsid w:val="00396AFC"/>
    <w:rsid w:val="003A201C"/>
    <w:rsid w:val="003A496F"/>
    <w:rsid w:val="003A7710"/>
    <w:rsid w:val="003B02EF"/>
    <w:rsid w:val="003B201B"/>
    <w:rsid w:val="003B33CD"/>
    <w:rsid w:val="003B3B5A"/>
    <w:rsid w:val="003B3EEC"/>
    <w:rsid w:val="003B7DA0"/>
    <w:rsid w:val="003C3AC6"/>
    <w:rsid w:val="003C5A69"/>
    <w:rsid w:val="003C7D1A"/>
    <w:rsid w:val="003D069C"/>
    <w:rsid w:val="003D1A53"/>
    <w:rsid w:val="003D46AF"/>
    <w:rsid w:val="003D7646"/>
    <w:rsid w:val="003E7261"/>
    <w:rsid w:val="003E7735"/>
    <w:rsid w:val="003F113A"/>
    <w:rsid w:val="003F3E63"/>
    <w:rsid w:val="003F5667"/>
    <w:rsid w:val="004033B2"/>
    <w:rsid w:val="00404441"/>
    <w:rsid w:val="00407480"/>
    <w:rsid w:val="00410494"/>
    <w:rsid w:val="00410C30"/>
    <w:rsid w:val="00412D26"/>
    <w:rsid w:val="00414643"/>
    <w:rsid w:val="00415FF8"/>
    <w:rsid w:val="00417A1C"/>
    <w:rsid w:val="00417DCF"/>
    <w:rsid w:val="0042202D"/>
    <w:rsid w:val="0042304B"/>
    <w:rsid w:val="004234FA"/>
    <w:rsid w:val="00423D10"/>
    <w:rsid w:val="00423F87"/>
    <w:rsid w:val="00424A21"/>
    <w:rsid w:val="0042548A"/>
    <w:rsid w:val="00430211"/>
    <w:rsid w:val="00431084"/>
    <w:rsid w:val="00431C6A"/>
    <w:rsid w:val="00433E24"/>
    <w:rsid w:val="00433F08"/>
    <w:rsid w:val="0043483F"/>
    <w:rsid w:val="00437140"/>
    <w:rsid w:val="00440CE5"/>
    <w:rsid w:val="00440DB9"/>
    <w:rsid w:val="004421E5"/>
    <w:rsid w:val="00442F89"/>
    <w:rsid w:val="00443E25"/>
    <w:rsid w:val="00452020"/>
    <w:rsid w:val="00452284"/>
    <w:rsid w:val="00457C8E"/>
    <w:rsid w:val="0046386E"/>
    <w:rsid w:val="0046529A"/>
    <w:rsid w:val="00467DBB"/>
    <w:rsid w:val="00470D7E"/>
    <w:rsid w:val="00470FD1"/>
    <w:rsid w:val="004756F0"/>
    <w:rsid w:val="00476508"/>
    <w:rsid w:val="00477E43"/>
    <w:rsid w:val="00483F8B"/>
    <w:rsid w:val="004856CA"/>
    <w:rsid w:val="004868CF"/>
    <w:rsid w:val="00487E67"/>
    <w:rsid w:val="00490902"/>
    <w:rsid w:val="00490BE4"/>
    <w:rsid w:val="004936E6"/>
    <w:rsid w:val="0049484A"/>
    <w:rsid w:val="00496BC4"/>
    <w:rsid w:val="0049705E"/>
    <w:rsid w:val="004A0286"/>
    <w:rsid w:val="004A04F6"/>
    <w:rsid w:val="004A14A1"/>
    <w:rsid w:val="004A34A0"/>
    <w:rsid w:val="004A7D9F"/>
    <w:rsid w:val="004B0AAC"/>
    <w:rsid w:val="004B2362"/>
    <w:rsid w:val="004B4760"/>
    <w:rsid w:val="004B4FE7"/>
    <w:rsid w:val="004B5238"/>
    <w:rsid w:val="004B5DAB"/>
    <w:rsid w:val="004B634E"/>
    <w:rsid w:val="004B6904"/>
    <w:rsid w:val="004C1532"/>
    <w:rsid w:val="004D33E2"/>
    <w:rsid w:val="004D3D8A"/>
    <w:rsid w:val="004D41D6"/>
    <w:rsid w:val="004D50A5"/>
    <w:rsid w:val="004D7845"/>
    <w:rsid w:val="004E09F1"/>
    <w:rsid w:val="004E3D21"/>
    <w:rsid w:val="004F07C4"/>
    <w:rsid w:val="004F1A49"/>
    <w:rsid w:val="004F794C"/>
    <w:rsid w:val="00500842"/>
    <w:rsid w:val="005008A8"/>
    <w:rsid w:val="0050241D"/>
    <w:rsid w:val="005030CF"/>
    <w:rsid w:val="005153BD"/>
    <w:rsid w:val="00521226"/>
    <w:rsid w:val="00523BB8"/>
    <w:rsid w:val="005263B5"/>
    <w:rsid w:val="00526B7B"/>
    <w:rsid w:val="00526DB3"/>
    <w:rsid w:val="005273D5"/>
    <w:rsid w:val="00530799"/>
    <w:rsid w:val="005308CE"/>
    <w:rsid w:val="00532E2C"/>
    <w:rsid w:val="0053318C"/>
    <w:rsid w:val="00535A9B"/>
    <w:rsid w:val="00542963"/>
    <w:rsid w:val="00544DD1"/>
    <w:rsid w:val="00545C12"/>
    <w:rsid w:val="00546111"/>
    <w:rsid w:val="00550040"/>
    <w:rsid w:val="005501DD"/>
    <w:rsid w:val="00551956"/>
    <w:rsid w:val="00552A0F"/>
    <w:rsid w:val="00553E23"/>
    <w:rsid w:val="00555908"/>
    <w:rsid w:val="00555EFD"/>
    <w:rsid w:val="0055669C"/>
    <w:rsid w:val="005619E0"/>
    <w:rsid w:val="005652CE"/>
    <w:rsid w:val="00565A79"/>
    <w:rsid w:val="00565D9E"/>
    <w:rsid w:val="005661F5"/>
    <w:rsid w:val="0056657E"/>
    <w:rsid w:val="0057077A"/>
    <w:rsid w:val="00570C65"/>
    <w:rsid w:val="0057439C"/>
    <w:rsid w:val="00574B68"/>
    <w:rsid w:val="0057657D"/>
    <w:rsid w:val="00583A75"/>
    <w:rsid w:val="00584A4E"/>
    <w:rsid w:val="00584A84"/>
    <w:rsid w:val="0058501A"/>
    <w:rsid w:val="00586788"/>
    <w:rsid w:val="00587462"/>
    <w:rsid w:val="00587CDE"/>
    <w:rsid w:val="00594A2C"/>
    <w:rsid w:val="00597B5C"/>
    <w:rsid w:val="005A1237"/>
    <w:rsid w:val="005B0127"/>
    <w:rsid w:val="005B7A35"/>
    <w:rsid w:val="005C2B7F"/>
    <w:rsid w:val="005C43B2"/>
    <w:rsid w:val="005C4B73"/>
    <w:rsid w:val="005C6BCC"/>
    <w:rsid w:val="005C7334"/>
    <w:rsid w:val="005C7D56"/>
    <w:rsid w:val="005D136B"/>
    <w:rsid w:val="005D5707"/>
    <w:rsid w:val="005E1D2B"/>
    <w:rsid w:val="005E338D"/>
    <w:rsid w:val="005E7074"/>
    <w:rsid w:val="005E7333"/>
    <w:rsid w:val="005F0911"/>
    <w:rsid w:val="005F0C69"/>
    <w:rsid w:val="005F1F20"/>
    <w:rsid w:val="005F2BAF"/>
    <w:rsid w:val="00600D84"/>
    <w:rsid w:val="00600D93"/>
    <w:rsid w:val="0060131A"/>
    <w:rsid w:val="00603250"/>
    <w:rsid w:val="006043E1"/>
    <w:rsid w:val="006109FC"/>
    <w:rsid w:val="00625879"/>
    <w:rsid w:val="00625E75"/>
    <w:rsid w:val="00626EC8"/>
    <w:rsid w:val="0063300C"/>
    <w:rsid w:val="006368C4"/>
    <w:rsid w:val="00640EAA"/>
    <w:rsid w:val="0064234F"/>
    <w:rsid w:val="00650584"/>
    <w:rsid w:val="00655736"/>
    <w:rsid w:val="006557DA"/>
    <w:rsid w:val="006573BB"/>
    <w:rsid w:val="00661D33"/>
    <w:rsid w:val="00663B8D"/>
    <w:rsid w:val="00671B1A"/>
    <w:rsid w:val="00672793"/>
    <w:rsid w:val="0068587B"/>
    <w:rsid w:val="00696C8D"/>
    <w:rsid w:val="00697345"/>
    <w:rsid w:val="006A0AD3"/>
    <w:rsid w:val="006A1124"/>
    <w:rsid w:val="006A2AC2"/>
    <w:rsid w:val="006A32C1"/>
    <w:rsid w:val="006A3617"/>
    <w:rsid w:val="006A5EFC"/>
    <w:rsid w:val="006A790F"/>
    <w:rsid w:val="006A7C81"/>
    <w:rsid w:val="006B0E3B"/>
    <w:rsid w:val="006B17C9"/>
    <w:rsid w:val="006B1EFC"/>
    <w:rsid w:val="006B5CD4"/>
    <w:rsid w:val="006B64F5"/>
    <w:rsid w:val="006B7E5E"/>
    <w:rsid w:val="006C1A20"/>
    <w:rsid w:val="006C238F"/>
    <w:rsid w:val="006C25F7"/>
    <w:rsid w:val="006C33BB"/>
    <w:rsid w:val="006C6CD4"/>
    <w:rsid w:val="006C6E25"/>
    <w:rsid w:val="006C76D0"/>
    <w:rsid w:val="006D1C80"/>
    <w:rsid w:val="006D2A01"/>
    <w:rsid w:val="006D2C3D"/>
    <w:rsid w:val="006D5294"/>
    <w:rsid w:val="006E0173"/>
    <w:rsid w:val="006E2A10"/>
    <w:rsid w:val="006E44A2"/>
    <w:rsid w:val="006E46E4"/>
    <w:rsid w:val="006E4800"/>
    <w:rsid w:val="006E707B"/>
    <w:rsid w:val="006E7CCC"/>
    <w:rsid w:val="006F6A7A"/>
    <w:rsid w:val="006F7A29"/>
    <w:rsid w:val="0070093E"/>
    <w:rsid w:val="00702488"/>
    <w:rsid w:val="00703A11"/>
    <w:rsid w:val="00706217"/>
    <w:rsid w:val="0070755D"/>
    <w:rsid w:val="00707E6A"/>
    <w:rsid w:val="0071099B"/>
    <w:rsid w:val="00713D5A"/>
    <w:rsid w:val="00714CFE"/>
    <w:rsid w:val="00715465"/>
    <w:rsid w:val="007156E9"/>
    <w:rsid w:val="00717DA5"/>
    <w:rsid w:val="007248B5"/>
    <w:rsid w:val="007267DC"/>
    <w:rsid w:val="00727517"/>
    <w:rsid w:val="00731CEF"/>
    <w:rsid w:val="007358AC"/>
    <w:rsid w:val="00737C1D"/>
    <w:rsid w:val="00737E41"/>
    <w:rsid w:val="00744484"/>
    <w:rsid w:val="00745B06"/>
    <w:rsid w:val="00747566"/>
    <w:rsid w:val="00747732"/>
    <w:rsid w:val="0075251B"/>
    <w:rsid w:val="007555D1"/>
    <w:rsid w:val="00757B89"/>
    <w:rsid w:val="00761794"/>
    <w:rsid w:val="00762CFA"/>
    <w:rsid w:val="0076589C"/>
    <w:rsid w:val="00765ADF"/>
    <w:rsid w:val="00766347"/>
    <w:rsid w:val="007671D0"/>
    <w:rsid w:val="0077020E"/>
    <w:rsid w:val="00770DCA"/>
    <w:rsid w:val="00770F54"/>
    <w:rsid w:val="00773188"/>
    <w:rsid w:val="00776F04"/>
    <w:rsid w:val="00783782"/>
    <w:rsid w:val="00784B84"/>
    <w:rsid w:val="00784B8C"/>
    <w:rsid w:val="007870F8"/>
    <w:rsid w:val="007879E1"/>
    <w:rsid w:val="00790F75"/>
    <w:rsid w:val="00795382"/>
    <w:rsid w:val="007A2F88"/>
    <w:rsid w:val="007A69B0"/>
    <w:rsid w:val="007B030B"/>
    <w:rsid w:val="007B05C8"/>
    <w:rsid w:val="007B0D4C"/>
    <w:rsid w:val="007B321D"/>
    <w:rsid w:val="007B3C1D"/>
    <w:rsid w:val="007B3D80"/>
    <w:rsid w:val="007B435C"/>
    <w:rsid w:val="007B7EB5"/>
    <w:rsid w:val="007B7F58"/>
    <w:rsid w:val="007C0410"/>
    <w:rsid w:val="007C2938"/>
    <w:rsid w:val="007C3FC0"/>
    <w:rsid w:val="007D1981"/>
    <w:rsid w:val="007D3137"/>
    <w:rsid w:val="007D3515"/>
    <w:rsid w:val="007D3CD1"/>
    <w:rsid w:val="007D51B5"/>
    <w:rsid w:val="007D6A3E"/>
    <w:rsid w:val="007D724A"/>
    <w:rsid w:val="007E3505"/>
    <w:rsid w:val="007E5FFB"/>
    <w:rsid w:val="007E6FFC"/>
    <w:rsid w:val="007F2D24"/>
    <w:rsid w:val="007F4CE4"/>
    <w:rsid w:val="007F529F"/>
    <w:rsid w:val="007F5726"/>
    <w:rsid w:val="007F7384"/>
    <w:rsid w:val="0080113A"/>
    <w:rsid w:val="00802AE6"/>
    <w:rsid w:val="00802BA5"/>
    <w:rsid w:val="00802BAF"/>
    <w:rsid w:val="008031BC"/>
    <w:rsid w:val="00804649"/>
    <w:rsid w:val="008055E1"/>
    <w:rsid w:val="008065EF"/>
    <w:rsid w:val="00810A6D"/>
    <w:rsid w:val="00814931"/>
    <w:rsid w:val="00815649"/>
    <w:rsid w:val="00815CF7"/>
    <w:rsid w:val="008168A9"/>
    <w:rsid w:val="0082309B"/>
    <w:rsid w:val="00823A11"/>
    <w:rsid w:val="00826010"/>
    <w:rsid w:val="00826550"/>
    <w:rsid w:val="00826B76"/>
    <w:rsid w:val="008272E5"/>
    <w:rsid w:val="00840DDF"/>
    <w:rsid w:val="00841BD1"/>
    <w:rsid w:val="00842412"/>
    <w:rsid w:val="008471E0"/>
    <w:rsid w:val="00850552"/>
    <w:rsid w:val="00852D25"/>
    <w:rsid w:val="00853BDD"/>
    <w:rsid w:val="0085405E"/>
    <w:rsid w:val="0085414A"/>
    <w:rsid w:val="0085642A"/>
    <w:rsid w:val="00856EEE"/>
    <w:rsid w:val="0086269D"/>
    <w:rsid w:val="00864485"/>
    <w:rsid w:val="008650A2"/>
    <w:rsid w:val="0086543A"/>
    <w:rsid w:val="00865652"/>
    <w:rsid w:val="00871CB6"/>
    <w:rsid w:val="008724E5"/>
    <w:rsid w:val="00877BC9"/>
    <w:rsid w:val="00881AD8"/>
    <w:rsid w:val="00881C2B"/>
    <w:rsid w:val="008828DD"/>
    <w:rsid w:val="00884A9D"/>
    <w:rsid w:val="008850CF"/>
    <w:rsid w:val="0088512B"/>
    <w:rsid w:val="00885D5F"/>
    <w:rsid w:val="00891250"/>
    <w:rsid w:val="00893EE8"/>
    <w:rsid w:val="0089585E"/>
    <w:rsid w:val="008A2B2D"/>
    <w:rsid w:val="008A4E1E"/>
    <w:rsid w:val="008A632B"/>
    <w:rsid w:val="008B0336"/>
    <w:rsid w:val="008B2BFB"/>
    <w:rsid w:val="008B3892"/>
    <w:rsid w:val="008B6369"/>
    <w:rsid w:val="008B787F"/>
    <w:rsid w:val="008B7BB8"/>
    <w:rsid w:val="008C0BFA"/>
    <w:rsid w:val="008C296C"/>
    <w:rsid w:val="008C34D0"/>
    <w:rsid w:val="008C6415"/>
    <w:rsid w:val="008D16FB"/>
    <w:rsid w:val="008D3F69"/>
    <w:rsid w:val="008D4305"/>
    <w:rsid w:val="008D46E4"/>
    <w:rsid w:val="008D4BB2"/>
    <w:rsid w:val="008D70DF"/>
    <w:rsid w:val="008E1A85"/>
    <w:rsid w:val="008E413A"/>
    <w:rsid w:val="008E50E6"/>
    <w:rsid w:val="0091237C"/>
    <w:rsid w:val="00913E9C"/>
    <w:rsid w:val="009163A7"/>
    <w:rsid w:val="0092086D"/>
    <w:rsid w:val="00921106"/>
    <w:rsid w:val="00923DD8"/>
    <w:rsid w:val="00923F8D"/>
    <w:rsid w:val="0093359B"/>
    <w:rsid w:val="00934B94"/>
    <w:rsid w:val="00934C2E"/>
    <w:rsid w:val="00934FDB"/>
    <w:rsid w:val="00936009"/>
    <w:rsid w:val="00940AF4"/>
    <w:rsid w:val="009432A1"/>
    <w:rsid w:val="00946D0B"/>
    <w:rsid w:val="009504B6"/>
    <w:rsid w:val="00950B96"/>
    <w:rsid w:val="0095183B"/>
    <w:rsid w:val="00953238"/>
    <w:rsid w:val="00953C89"/>
    <w:rsid w:val="00955877"/>
    <w:rsid w:val="00957E41"/>
    <w:rsid w:val="009614A5"/>
    <w:rsid w:val="0096567F"/>
    <w:rsid w:val="00965C7B"/>
    <w:rsid w:val="00970BC7"/>
    <w:rsid w:val="00974258"/>
    <w:rsid w:val="00975BB1"/>
    <w:rsid w:val="00976B47"/>
    <w:rsid w:val="0098129E"/>
    <w:rsid w:val="00982FA3"/>
    <w:rsid w:val="0098777B"/>
    <w:rsid w:val="00987817"/>
    <w:rsid w:val="00987ED4"/>
    <w:rsid w:val="009902C6"/>
    <w:rsid w:val="009927D4"/>
    <w:rsid w:val="00994480"/>
    <w:rsid w:val="009979D3"/>
    <w:rsid w:val="00997A77"/>
    <w:rsid w:val="009A0BFF"/>
    <w:rsid w:val="009A18CD"/>
    <w:rsid w:val="009A3AA9"/>
    <w:rsid w:val="009B436D"/>
    <w:rsid w:val="009B471B"/>
    <w:rsid w:val="009B4857"/>
    <w:rsid w:val="009B5B49"/>
    <w:rsid w:val="009B68B7"/>
    <w:rsid w:val="009B707E"/>
    <w:rsid w:val="009B7A6D"/>
    <w:rsid w:val="009C2370"/>
    <w:rsid w:val="009C29BC"/>
    <w:rsid w:val="009C3D9B"/>
    <w:rsid w:val="009C4CCC"/>
    <w:rsid w:val="009C5744"/>
    <w:rsid w:val="009C7B54"/>
    <w:rsid w:val="009D0E4E"/>
    <w:rsid w:val="009D16B0"/>
    <w:rsid w:val="009D1DE2"/>
    <w:rsid w:val="009D43B3"/>
    <w:rsid w:val="009D5428"/>
    <w:rsid w:val="009D5E25"/>
    <w:rsid w:val="009E0525"/>
    <w:rsid w:val="009E3F04"/>
    <w:rsid w:val="009E4B75"/>
    <w:rsid w:val="009E4E77"/>
    <w:rsid w:val="009E4F91"/>
    <w:rsid w:val="009E6EFD"/>
    <w:rsid w:val="009F3A14"/>
    <w:rsid w:val="009F5B4A"/>
    <w:rsid w:val="009F6068"/>
    <w:rsid w:val="009F6E65"/>
    <w:rsid w:val="009F7737"/>
    <w:rsid w:val="00A030C2"/>
    <w:rsid w:val="00A04569"/>
    <w:rsid w:val="00A070AD"/>
    <w:rsid w:val="00A12494"/>
    <w:rsid w:val="00A12558"/>
    <w:rsid w:val="00A13903"/>
    <w:rsid w:val="00A156BA"/>
    <w:rsid w:val="00A21133"/>
    <w:rsid w:val="00A22FC0"/>
    <w:rsid w:val="00A2434A"/>
    <w:rsid w:val="00A24D37"/>
    <w:rsid w:val="00A25AC4"/>
    <w:rsid w:val="00A25BDA"/>
    <w:rsid w:val="00A308DF"/>
    <w:rsid w:val="00A34ED5"/>
    <w:rsid w:val="00A35DA1"/>
    <w:rsid w:val="00A415DB"/>
    <w:rsid w:val="00A45DBF"/>
    <w:rsid w:val="00A4720B"/>
    <w:rsid w:val="00A50015"/>
    <w:rsid w:val="00A53556"/>
    <w:rsid w:val="00A535F8"/>
    <w:rsid w:val="00A53684"/>
    <w:rsid w:val="00A623C2"/>
    <w:rsid w:val="00A62A1B"/>
    <w:rsid w:val="00A65C2C"/>
    <w:rsid w:val="00A755A2"/>
    <w:rsid w:val="00A81CC7"/>
    <w:rsid w:val="00A86212"/>
    <w:rsid w:val="00A862EF"/>
    <w:rsid w:val="00A87393"/>
    <w:rsid w:val="00A90429"/>
    <w:rsid w:val="00A97237"/>
    <w:rsid w:val="00AA166F"/>
    <w:rsid w:val="00AA19A3"/>
    <w:rsid w:val="00AA33B0"/>
    <w:rsid w:val="00AA6660"/>
    <w:rsid w:val="00AA6A76"/>
    <w:rsid w:val="00AB2C36"/>
    <w:rsid w:val="00AB50D2"/>
    <w:rsid w:val="00AB6DDE"/>
    <w:rsid w:val="00AB70B6"/>
    <w:rsid w:val="00AB7794"/>
    <w:rsid w:val="00AC1069"/>
    <w:rsid w:val="00AC1DEC"/>
    <w:rsid w:val="00AC4244"/>
    <w:rsid w:val="00AC478E"/>
    <w:rsid w:val="00AC53C6"/>
    <w:rsid w:val="00AC6F03"/>
    <w:rsid w:val="00AD1A86"/>
    <w:rsid w:val="00AD2B96"/>
    <w:rsid w:val="00AD57BC"/>
    <w:rsid w:val="00AE103E"/>
    <w:rsid w:val="00AE393C"/>
    <w:rsid w:val="00AF0A07"/>
    <w:rsid w:val="00AF29C1"/>
    <w:rsid w:val="00AF4AEC"/>
    <w:rsid w:val="00AF625E"/>
    <w:rsid w:val="00AF6B63"/>
    <w:rsid w:val="00AF6BD7"/>
    <w:rsid w:val="00B005B3"/>
    <w:rsid w:val="00B01964"/>
    <w:rsid w:val="00B01B97"/>
    <w:rsid w:val="00B020EF"/>
    <w:rsid w:val="00B02F99"/>
    <w:rsid w:val="00B06CF6"/>
    <w:rsid w:val="00B0741C"/>
    <w:rsid w:val="00B11C67"/>
    <w:rsid w:val="00B162BF"/>
    <w:rsid w:val="00B17530"/>
    <w:rsid w:val="00B17554"/>
    <w:rsid w:val="00B20C67"/>
    <w:rsid w:val="00B23AE0"/>
    <w:rsid w:val="00B2444B"/>
    <w:rsid w:val="00B24C43"/>
    <w:rsid w:val="00B27BD9"/>
    <w:rsid w:val="00B308CA"/>
    <w:rsid w:val="00B33C82"/>
    <w:rsid w:val="00B35EDA"/>
    <w:rsid w:val="00B4060E"/>
    <w:rsid w:val="00B42D65"/>
    <w:rsid w:val="00B44ED4"/>
    <w:rsid w:val="00B47609"/>
    <w:rsid w:val="00B50034"/>
    <w:rsid w:val="00B55B26"/>
    <w:rsid w:val="00B5617E"/>
    <w:rsid w:val="00B561EB"/>
    <w:rsid w:val="00B56C1E"/>
    <w:rsid w:val="00B62B22"/>
    <w:rsid w:val="00B62CA5"/>
    <w:rsid w:val="00B64906"/>
    <w:rsid w:val="00B679EE"/>
    <w:rsid w:val="00B7112E"/>
    <w:rsid w:val="00B71C01"/>
    <w:rsid w:val="00B744A0"/>
    <w:rsid w:val="00B77551"/>
    <w:rsid w:val="00B836BF"/>
    <w:rsid w:val="00B848C3"/>
    <w:rsid w:val="00B8669C"/>
    <w:rsid w:val="00B8672E"/>
    <w:rsid w:val="00B8758C"/>
    <w:rsid w:val="00B90687"/>
    <w:rsid w:val="00B952E5"/>
    <w:rsid w:val="00B9583F"/>
    <w:rsid w:val="00B95AB4"/>
    <w:rsid w:val="00B95BE5"/>
    <w:rsid w:val="00B97E3E"/>
    <w:rsid w:val="00BA53F8"/>
    <w:rsid w:val="00BA587A"/>
    <w:rsid w:val="00BA66BD"/>
    <w:rsid w:val="00BB04AF"/>
    <w:rsid w:val="00BB1E15"/>
    <w:rsid w:val="00BB7095"/>
    <w:rsid w:val="00BB7500"/>
    <w:rsid w:val="00BC339C"/>
    <w:rsid w:val="00BC6534"/>
    <w:rsid w:val="00BD0308"/>
    <w:rsid w:val="00BD305F"/>
    <w:rsid w:val="00BD3FD6"/>
    <w:rsid w:val="00BD52C9"/>
    <w:rsid w:val="00BE27B1"/>
    <w:rsid w:val="00BE6354"/>
    <w:rsid w:val="00BF0354"/>
    <w:rsid w:val="00BF0C57"/>
    <w:rsid w:val="00BF3762"/>
    <w:rsid w:val="00BF5520"/>
    <w:rsid w:val="00BF6083"/>
    <w:rsid w:val="00C00E74"/>
    <w:rsid w:val="00C018F8"/>
    <w:rsid w:val="00C06646"/>
    <w:rsid w:val="00C10356"/>
    <w:rsid w:val="00C138D1"/>
    <w:rsid w:val="00C13C89"/>
    <w:rsid w:val="00C15336"/>
    <w:rsid w:val="00C166D3"/>
    <w:rsid w:val="00C172B5"/>
    <w:rsid w:val="00C17366"/>
    <w:rsid w:val="00C20624"/>
    <w:rsid w:val="00C20A29"/>
    <w:rsid w:val="00C23A97"/>
    <w:rsid w:val="00C32599"/>
    <w:rsid w:val="00C3449B"/>
    <w:rsid w:val="00C37BE9"/>
    <w:rsid w:val="00C40E4E"/>
    <w:rsid w:val="00C41002"/>
    <w:rsid w:val="00C41515"/>
    <w:rsid w:val="00C4575D"/>
    <w:rsid w:val="00C47329"/>
    <w:rsid w:val="00C5195D"/>
    <w:rsid w:val="00C566DC"/>
    <w:rsid w:val="00C6134A"/>
    <w:rsid w:val="00C62791"/>
    <w:rsid w:val="00C64855"/>
    <w:rsid w:val="00C6671E"/>
    <w:rsid w:val="00C66EE5"/>
    <w:rsid w:val="00C70EA7"/>
    <w:rsid w:val="00C70F48"/>
    <w:rsid w:val="00C7162E"/>
    <w:rsid w:val="00C73410"/>
    <w:rsid w:val="00C7433F"/>
    <w:rsid w:val="00C7516E"/>
    <w:rsid w:val="00C75285"/>
    <w:rsid w:val="00C75770"/>
    <w:rsid w:val="00C77B7C"/>
    <w:rsid w:val="00C80BAE"/>
    <w:rsid w:val="00C8348C"/>
    <w:rsid w:val="00C87FD0"/>
    <w:rsid w:val="00C9029D"/>
    <w:rsid w:val="00C921CB"/>
    <w:rsid w:val="00C92B76"/>
    <w:rsid w:val="00C93C7E"/>
    <w:rsid w:val="00C93FA9"/>
    <w:rsid w:val="00C947DA"/>
    <w:rsid w:val="00C94B91"/>
    <w:rsid w:val="00C95015"/>
    <w:rsid w:val="00C95404"/>
    <w:rsid w:val="00C95C9F"/>
    <w:rsid w:val="00C96384"/>
    <w:rsid w:val="00CA01B7"/>
    <w:rsid w:val="00CA1AA8"/>
    <w:rsid w:val="00CA1D31"/>
    <w:rsid w:val="00CA3947"/>
    <w:rsid w:val="00CA52CB"/>
    <w:rsid w:val="00CA56BB"/>
    <w:rsid w:val="00CA7DFD"/>
    <w:rsid w:val="00CB0542"/>
    <w:rsid w:val="00CB1D2B"/>
    <w:rsid w:val="00CB3026"/>
    <w:rsid w:val="00CB76C7"/>
    <w:rsid w:val="00CC1117"/>
    <w:rsid w:val="00CC121F"/>
    <w:rsid w:val="00CC39A4"/>
    <w:rsid w:val="00CC3AEC"/>
    <w:rsid w:val="00CC4F11"/>
    <w:rsid w:val="00CD0251"/>
    <w:rsid w:val="00CD422A"/>
    <w:rsid w:val="00CD5BF2"/>
    <w:rsid w:val="00CE079B"/>
    <w:rsid w:val="00CE17C6"/>
    <w:rsid w:val="00CE4D65"/>
    <w:rsid w:val="00CE5093"/>
    <w:rsid w:val="00CF0B87"/>
    <w:rsid w:val="00CF0E81"/>
    <w:rsid w:val="00CF4B4B"/>
    <w:rsid w:val="00D00B2B"/>
    <w:rsid w:val="00D03257"/>
    <w:rsid w:val="00D03325"/>
    <w:rsid w:val="00D04AC9"/>
    <w:rsid w:val="00D06176"/>
    <w:rsid w:val="00D108CE"/>
    <w:rsid w:val="00D127C4"/>
    <w:rsid w:val="00D16561"/>
    <w:rsid w:val="00D17FB1"/>
    <w:rsid w:val="00D2325B"/>
    <w:rsid w:val="00D24877"/>
    <w:rsid w:val="00D258AD"/>
    <w:rsid w:val="00D26D32"/>
    <w:rsid w:val="00D3013A"/>
    <w:rsid w:val="00D30206"/>
    <w:rsid w:val="00D31032"/>
    <w:rsid w:val="00D31B0B"/>
    <w:rsid w:val="00D32674"/>
    <w:rsid w:val="00D40AD9"/>
    <w:rsid w:val="00D417C0"/>
    <w:rsid w:val="00D419C4"/>
    <w:rsid w:val="00D424E2"/>
    <w:rsid w:val="00D523C1"/>
    <w:rsid w:val="00D54894"/>
    <w:rsid w:val="00D57FAE"/>
    <w:rsid w:val="00D63F26"/>
    <w:rsid w:val="00D64DBA"/>
    <w:rsid w:val="00D73D73"/>
    <w:rsid w:val="00D773E6"/>
    <w:rsid w:val="00D81D9B"/>
    <w:rsid w:val="00D8250F"/>
    <w:rsid w:val="00D870CF"/>
    <w:rsid w:val="00D87AAC"/>
    <w:rsid w:val="00D9038F"/>
    <w:rsid w:val="00D90842"/>
    <w:rsid w:val="00D94F08"/>
    <w:rsid w:val="00D95C4C"/>
    <w:rsid w:val="00D97101"/>
    <w:rsid w:val="00DA08B7"/>
    <w:rsid w:val="00DA331D"/>
    <w:rsid w:val="00DA36ED"/>
    <w:rsid w:val="00DB09EF"/>
    <w:rsid w:val="00DB0B67"/>
    <w:rsid w:val="00DB37C7"/>
    <w:rsid w:val="00DB714F"/>
    <w:rsid w:val="00DC236D"/>
    <w:rsid w:val="00DC36AE"/>
    <w:rsid w:val="00DC3E45"/>
    <w:rsid w:val="00DC463A"/>
    <w:rsid w:val="00DC50EB"/>
    <w:rsid w:val="00DC5D38"/>
    <w:rsid w:val="00DC7315"/>
    <w:rsid w:val="00DD10DB"/>
    <w:rsid w:val="00DD1818"/>
    <w:rsid w:val="00DD191B"/>
    <w:rsid w:val="00DD1F38"/>
    <w:rsid w:val="00DD693F"/>
    <w:rsid w:val="00DE34F1"/>
    <w:rsid w:val="00DE4970"/>
    <w:rsid w:val="00DE6160"/>
    <w:rsid w:val="00DE6239"/>
    <w:rsid w:val="00DF2C37"/>
    <w:rsid w:val="00DF4942"/>
    <w:rsid w:val="00DF58A0"/>
    <w:rsid w:val="00DF7E79"/>
    <w:rsid w:val="00E04B85"/>
    <w:rsid w:val="00E05E29"/>
    <w:rsid w:val="00E05F82"/>
    <w:rsid w:val="00E10189"/>
    <w:rsid w:val="00E10E38"/>
    <w:rsid w:val="00E14EA6"/>
    <w:rsid w:val="00E22684"/>
    <w:rsid w:val="00E244E1"/>
    <w:rsid w:val="00E30205"/>
    <w:rsid w:val="00E314B6"/>
    <w:rsid w:val="00E31C95"/>
    <w:rsid w:val="00E33592"/>
    <w:rsid w:val="00E36BEE"/>
    <w:rsid w:val="00E36D3A"/>
    <w:rsid w:val="00E37F6E"/>
    <w:rsid w:val="00E40575"/>
    <w:rsid w:val="00E4444A"/>
    <w:rsid w:val="00E516C6"/>
    <w:rsid w:val="00E57E7F"/>
    <w:rsid w:val="00E61B9E"/>
    <w:rsid w:val="00E62502"/>
    <w:rsid w:val="00E627B1"/>
    <w:rsid w:val="00E65877"/>
    <w:rsid w:val="00E66F21"/>
    <w:rsid w:val="00E70169"/>
    <w:rsid w:val="00E71F19"/>
    <w:rsid w:val="00E74AD6"/>
    <w:rsid w:val="00E77615"/>
    <w:rsid w:val="00E80C44"/>
    <w:rsid w:val="00E828CF"/>
    <w:rsid w:val="00E8375E"/>
    <w:rsid w:val="00E84E0A"/>
    <w:rsid w:val="00E863CF"/>
    <w:rsid w:val="00E911ED"/>
    <w:rsid w:val="00E9376C"/>
    <w:rsid w:val="00E94A54"/>
    <w:rsid w:val="00E94AA7"/>
    <w:rsid w:val="00E95156"/>
    <w:rsid w:val="00E95AE2"/>
    <w:rsid w:val="00EA2064"/>
    <w:rsid w:val="00EA2D23"/>
    <w:rsid w:val="00EA3315"/>
    <w:rsid w:val="00EA335E"/>
    <w:rsid w:val="00EA528C"/>
    <w:rsid w:val="00EA580C"/>
    <w:rsid w:val="00EA6CA0"/>
    <w:rsid w:val="00EB201A"/>
    <w:rsid w:val="00EB4611"/>
    <w:rsid w:val="00EB5796"/>
    <w:rsid w:val="00EC07BF"/>
    <w:rsid w:val="00EC0B3C"/>
    <w:rsid w:val="00EC277F"/>
    <w:rsid w:val="00EC2C22"/>
    <w:rsid w:val="00EC463B"/>
    <w:rsid w:val="00EC6F8D"/>
    <w:rsid w:val="00ED07AF"/>
    <w:rsid w:val="00ED1FAB"/>
    <w:rsid w:val="00ED655C"/>
    <w:rsid w:val="00ED7B86"/>
    <w:rsid w:val="00EE0623"/>
    <w:rsid w:val="00EE42D5"/>
    <w:rsid w:val="00EE49F4"/>
    <w:rsid w:val="00EE53E8"/>
    <w:rsid w:val="00EE756D"/>
    <w:rsid w:val="00EF0D9E"/>
    <w:rsid w:val="00EF34E2"/>
    <w:rsid w:val="00F01201"/>
    <w:rsid w:val="00F01BC4"/>
    <w:rsid w:val="00F03DE0"/>
    <w:rsid w:val="00F04D20"/>
    <w:rsid w:val="00F06AC3"/>
    <w:rsid w:val="00F13064"/>
    <w:rsid w:val="00F164C3"/>
    <w:rsid w:val="00F17A4C"/>
    <w:rsid w:val="00F22680"/>
    <w:rsid w:val="00F308B8"/>
    <w:rsid w:val="00F30DC6"/>
    <w:rsid w:val="00F32C23"/>
    <w:rsid w:val="00F338F8"/>
    <w:rsid w:val="00F35963"/>
    <w:rsid w:val="00F41ABD"/>
    <w:rsid w:val="00F41F7C"/>
    <w:rsid w:val="00F53D90"/>
    <w:rsid w:val="00F53DE9"/>
    <w:rsid w:val="00F55867"/>
    <w:rsid w:val="00F576CB"/>
    <w:rsid w:val="00F608DC"/>
    <w:rsid w:val="00F60D07"/>
    <w:rsid w:val="00F615AE"/>
    <w:rsid w:val="00F61749"/>
    <w:rsid w:val="00F668EB"/>
    <w:rsid w:val="00F67DF1"/>
    <w:rsid w:val="00F7035D"/>
    <w:rsid w:val="00F71A02"/>
    <w:rsid w:val="00F72423"/>
    <w:rsid w:val="00F8018A"/>
    <w:rsid w:val="00F8154D"/>
    <w:rsid w:val="00F8639F"/>
    <w:rsid w:val="00F91632"/>
    <w:rsid w:val="00F92D2A"/>
    <w:rsid w:val="00F92D5C"/>
    <w:rsid w:val="00FA0D63"/>
    <w:rsid w:val="00FA69C0"/>
    <w:rsid w:val="00FA7E37"/>
    <w:rsid w:val="00FB0188"/>
    <w:rsid w:val="00FB1349"/>
    <w:rsid w:val="00FB2940"/>
    <w:rsid w:val="00FB7C90"/>
    <w:rsid w:val="00FC0AF1"/>
    <w:rsid w:val="00FC1348"/>
    <w:rsid w:val="00FC70BF"/>
    <w:rsid w:val="00FD09A1"/>
    <w:rsid w:val="00FD1226"/>
    <w:rsid w:val="00FD7E3B"/>
    <w:rsid w:val="00FE56AE"/>
    <w:rsid w:val="00FE6831"/>
    <w:rsid w:val="00FF1241"/>
    <w:rsid w:val="00FF4830"/>
    <w:rsid w:val="00FF727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AC3EEA"/>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2E28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E28F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E28FB"/>
    <w:rPr>
      <w:color w:val="0000FF" w:themeColor="hyperlink"/>
      <w:u w:val="single"/>
    </w:rPr>
  </w:style>
  <w:style w:type="paragraph" w:styleId="FootnoteText">
    <w:name w:val="footnote text"/>
    <w:basedOn w:val="Normal"/>
    <w:link w:val="FootnoteTextChar"/>
    <w:uiPriority w:val="99"/>
    <w:unhideWhenUsed/>
    <w:rsid w:val="002E28FB"/>
    <w:rPr>
      <w:sz w:val="20"/>
      <w:szCs w:val="20"/>
    </w:rPr>
  </w:style>
  <w:style w:type="character" w:customStyle="1" w:styleId="FootnoteTextChar">
    <w:name w:val="Footnote Text Char"/>
    <w:basedOn w:val="DefaultParagraphFont"/>
    <w:link w:val="FootnoteText"/>
    <w:uiPriority w:val="99"/>
    <w:rsid w:val="002E28FB"/>
    <w:rPr>
      <w:rFonts w:ascii="Times New Roman" w:eastAsia="Times New Roman" w:hAnsi="Times New Roman"/>
    </w:rPr>
  </w:style>
  <w:style w:type="character" w:styleId="FootnoteReference">
    <w:name w:val="footnote reference"/>
    <w:basedOn w:val="DefaultParagraphFont"/>
    <w:uiPriority w:val="99"/>
    <w:semiHidden/>
    <w:unhideWhenUsed/>
    <w:rsid w:val="002E28FB"/>
    <w:rPr>
      <w:vertAlign w:val="superscript"/>
    </w:rPr>
  </w:style>
  <w:style w:type="character" w:customStyle="1" w:styleId="hps">
    <w:name w:val="hps"/>
    <w:rsid w:val="002E28FB"/>
  </w:style>
  <w:style w:type="character" w:customStyle="1" w:styleId="MargeChar">
    <w:name w:val="Marge Char"/>
    <w:link w:val="Marge"/>
    <w:rsid w:val="002E28FB"/>
    <w:rPr>
      <w:rFonts w:ascii="Arial" w:eastAsia="Times New Roman" w:hAnsi="Arial"/>
      <w:snapToGrid w:val="0"/>
      <w:sz w:val="22"/>
      <w:szCs w:val="24"/>
      <w:lang w:eastAsia="en-US"/>
    </w:rPr>
  </w:style>
  <w:style w:type="paragraph" w:styleId="ListParagraph">
    <w:name w:val="List Paragraph"/>
    <w:basedOn w:val="Normal"/>
    <w:uiPriority w:val="34"/>
    <w:qFormat/>
    <w:rsid w:val="00254AB8"/>
    <w:pPr>
      <w:ind w:left="720"/>
      <w:contextualSpacing/>
    </w:pPr>
  </w:style>
  <w:style w:type="paragraph" w:customStyle="1" w:styleId="GAPara">
    <w:name w:val="GA Para"/>
    <w:qFormat/>
    <w:rsid w:val="0085642A"/>
    <w:pPr>
      <w:spacing w:after="120"/>
      <w:ind w:left="567" w:hanging="567"/>
    </w:pPr>
    <w:rPr>
      <w:rFonts w:ascii="Arial" w:eastAsia="Times New Roman" w:hAnsi="Arial" w:cs="Arial"/>
      <w:snapToGrid w:val="0"/>
      <w:sz w:val="22"/>
      <w:szCs w:val="22"/>
      <w:lang w:val="en-GB" w:eastAsia="en-US"/>
    </w:rPr>
  </w:style>
  <w:style w:type="paragraph" w:customStyle="1" w:styleId="5GAparabodytext">
    <w:name w:val="5GA para body text"/>
    <w:basedOn w:val="Marge"/>
    <w:autoRedefine/>
    <w:qFormat/>
    <w:rsid w:val="000B4308"/>
    <w:pPr>
      <w:numPr>
        <w:numId w:val="7"/>
      </w:numPr>
      <w:spacing w:after="120"/>
    </w:pPr>
    <w:rPr>
      <w:rFonts w:cs="Arial"/>
      <w:szCs w:val="22"/>
      <w:lang w:val="en-GB"/>
    </w:rPr>
  </w:style>
  <w:style w:type="character" w:styleId="Strong">
    <w:name w:val="Strong"/>
    <w:basedOn w:val="DefaultParagraphFont"/>
    <w:uiPriority w:val="22"/>
    <w:qFormat/>
    <w:rsid w:val="00530799"/>
    <w:rPr>
      <w:b/>
      <w:bCs/>
    </w:rPr>
  </w:style>
  <w:style w:type="paragraph" w:styleId="Revision">
    <w:name w:val="Revision"/>
    <w:hidden/>
    <w:uiPriority w:val="99"/>
    <w:semiHidden/>
    <w:rsid w:val="000C3EB0"/>
    <w:rPr>
      <w:rFonts w:ascii="Times New Roman" w:eastAsia="Times New Roman" w:hAnsi="Times New Roman"/>
      <w:sz w:val="24"/>
      <w:szCs w:val="24"/>
    </w:rPr>
  </w:style>
  <w:style w:type="paragraph" w:styleId="NormalWeb">
    <w:name w:val="Normal (Web)"/>
    <w:basedOn w:val="Normal"/>
    <w:uiPriority w:val="99"/>
    <w:semiHidden/>
    <w:unhideWhenUsed/>
    <w:rsid w:val="009D43B3"/>
  </w:style>
  <w:style w:type="character" w:styleId="FollowedHyperlink">
    <w:name w:val="FollowedHyperlink"/>
    <w:basedOn w:val="DefaultParagraphFont"/>
    <w:uiPriority w:val="99"/>
    <w:semiHidden/>
    <w:unhideWhenUsed/>
    <w:rsid w:val="00217594"/>
    <w:rPr>
      <w:color w:val="800080" w:themeColor="followedHyperlink"/>
      <w:u w:val="single"/>
    </w:rPr>
  </w:style>
  <w:style w:type="character" w:customStyle="1" w:styleId="headerfield1">
    <w:name w:val="headerfield1"/>
    <w:basedOn w:val="DefaultParagraphFont"/>
    <w:rsid w:val="00714CFE"/>
    <w:rPr>
      <w:b/>
      <w:bCs/>
      <w:color w:val="000000"/>
      <w:sz w:val="18"/>
      <w:szCs w:val="18"/>
    </w:rPr>
  </w:style>
  <w:style w:type="character" w:styleId="CommentReference">
    <w:name w:val="annotation reference"/>
    <w:basedOn w:val="DefaultParagraphFont"/>
    <w:uiPriority w:val="99"/>
    <w:semiHidden/>
    <w:unhideWhenUsed/>
    <w:rsid w:val="0093359B"/>
    <w:rPr>
      <w:sz w:val="16"/>
      <w:szCs w:val="16"/>
    </w:rPr>
  </w:style>
  <w:style w:type="paragraph" w:styleId="CommentText">
    <w:name w:val="annotation text"/>
    <w:basedOn w:val="Normal"/>
    <w:link w:val="CommentTextChar"/>
    <w:uiPriority w:val="99"/>
    <w:semiHidden/>
    <w:unhideWhenUsed/>
    <w:rsid w:val="0093359B"/>
    <w:rPr>
      <w:sz w:val="20"/>
      <w:szCs w:val="20"/>
    </w:rPr>
  </w:style>
  <w:style w:type="character" w:customStyle="1" w:styleId="CommentTextChar">
    <w:name w:val="Comment Text Char"/>
    <w:basedOn w:val="DefaultParagraphFont"/>
    <w:link w:val="CommentText"/>
    <w:uiPriority w:val="99"/>
    <w:semiHidden/>
    <w:rsid w:val="0093359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3359B"/>
    <w:rPr>
      <w:b/>
      <w:bCs/>
    </w:rPr>
  </w:style>
  <w:style w:type="character" w:customStyle="1" w:styleId="CommentSubjectChar">
    <w:name w:val="Comment Subject Char"/>
    <w:basedOn w:val="CommentTextChar"/>
    <w:link w:val="CommentSubject"/>
    <w:uiPriority w:val="99"/>
    <w:semiHidden/>
    <w:rsid w:val="0093359B"/>
    <w:rPr>
      <w:rFonts w:ascii="Times New Roman" w:eastAsia="Times New Roman" w:hAnsi="Times New Roman"/>
      <w:b/>
      <w:bCs/>
    </w:rPr>
  </w:style>
  <w:style w:type="character" w:styleId="Emphasis">
    <w:name w:val="Emphasis"/>
    <w:basedOn w:val="DefaultParagraphFont"/>
    <w:uiPriority w:val="20"/>
    <w:qFormat/>
    <w:rsid w:val="001541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716">
      <w:bodyDiv w:val="1"/>
      <w:marLeft w:val="0"/>
      <w:marRight w:val="0"/>
      <w:marTop w:val="0"/>
      <w:marBottom w:val="0"/>
      <w:divBdr>
        <w:top w:val="none" w:sz="0" w:space="0" w:color="auto"/>
        <w:left w:val="none" w:sz="0" w:space="0" w:color="auto"/>
        <w:bottom w:val="none" w:sz="0" w:space="0" w:color="auto"/>
        <w:right w:val="none" w:sz="0" w:space="0" w:color="auto"/>
      </w:divBdr>
    </w:div>
    <w:div w:id="178081557">
      <w:bodyDiv w:val="1"/>
      <w:marLeft w:val="0"/>
      <w:marRight w:val="0"/>
      <w:marTop w:val="0"/>
      <w:marBottom w:val="0"/>
      <w:divBdr>
        <w:top w:val="none" w:sz="0" w:space="0" w:color="auto"/>
        <w:left w:val="none" w:sz="0" w:space="0" w:color="auto"/>
        <w:bottom w:val="none" w:sz="0" w:space="0" w:color="auto"/>
        <w:right w:val="none" w:sz="0" w:space="0" w:color="auto"/>
      </w:divBdr>
      <w:divsChild>
        <w:div w:id="363796318">
          <w:marLeft w:val="0"/>
          <w:marRight w:val="0"/>
          <w:marTop w:val="0"/>
          <w:marBottom w:val="0"/>
          <w:divBdr>
            <w:top w:val="none" w:sz="0" w:space="0" w:color="auto"/>
            <w:left w:val="none" w:sz="0" w:space="0" w:color="auto"/>
            <w:bottom w:val="none" w:sz="0" w:space="0" w:color="auto"/>
            <w:right w:val="none" w:sz="0" w:space="0" w:color="auto"/>
          </w:divBdr>
        </w:div>
      </w:divsChild>
    </w:div>
    <w:div w:id="561986901">
      <w:bodyDiv w:val="1"/>
      <w:marLeft w:val="0"/>
      <w:marRight w:val="0"/>
      <w:marTop w:val="0"/>
      <w:marBottom w:val="0"/>
      <w:divBdr>
        <w:top w:val="none" w:sz="0" w:space="0" w:color="auto"/>
        <w:left w:val="none" w:sz="0" w:space="0" w:color="auto"/>
        <w:bottom w:val="none" w:sz="0" w:space="0" w:color="auto"/>
        <w:right w:val="none" w:sz="0" w:space="0" w:color="auto"/>
      </w:divBdr>
    </w:div>
    <w:div w:id="69523434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0924519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32199059">
      <w:bodyDiv w:val="1"/>
      <w:marLeft w:val="0"/>
      <w:marRight w:val="0"/>
      <w:marTop w:val="0"/>
      <w:marBottom w:val="0"/>
      <w:divBdr>
        <w:top w:val="none" w:sz="0" w:space="0" w:color="auto"/>
        <w:left w:val="none" w:sz="0" w:space="0" w:color="auto"/>
        <w:bottom w:val="none" w:sz="0" w:space="0" w:color="auto"/>
        <w:right w:val="none" w:sz="0" w:space="0" w:color="auto"/>
      </w:divBdr>
    </w:div>
    <w:div w:id="210908180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46779" TargetMode="External"/><Relationship Id="rId21" Type="http://schemas.openxmlformats.org/officeDocument/2006/relationships/hyperlink" Target="https://ich.unesco.org/en/assistances/safeguarding-of-nkhonde-tumbuka-and-chewa-proverbs-and-folktales-01060" TargetMode="External"/><Relationship Id="rId42" Type="http://schemas.openxmlformats.org/officeDocument/2006/relationships/hyperlink" Target="https://ich.unesco.org/en/assistances/promoting-intangible-cultural-heritage-education-in-institutions-of-higher-learning-in-uganda-01310" TargetMode="External"/><Relationship Id="rId47" Type="http://schemas.openxmlformats.org/officeDocument/2006/relationships/hyperlink" Target="https://ich.unesco.org/en/assistances/inventorying-oral-traditions-expressions-local-knowledge-and-practices-of-the-korekore-of-hurungwe-district-in-zimbabwe-01312" TargetMode="External"/><Relationship Id="rId63" Type="http://schemas.openxmlformats.org/officeDocument/2006/relationships/hyperlink" Target="https://ich.unesco.org/en/decisions-bureau/11.COM%201.BUR/1.3" TargetMode="External"/><Relationship Id="rId68" Type="http://schemas.openxmlformats.org/officeDocument/2006/relationships/hyperlink" Target="https://ich.unesco.org/en/decisions-bureau/11.COM%201.BUR/1.4" TargetMode="External"/><Relationship Id="rId2" Type="http://schemas.openxmlformats.org/officeDocument/2006/relationships/numbering" Target="numbering.xml"/><Relationship Id="rId16" Type="http://schemas.openxmlformats.org/officeDocument/2006/relationships/hyperlink" Target="https://ich.unesco.org/doc/download.php?versionID=49937" TargetMode="External"/><Relationship Id="rId29" Type="http://schemas.openxmlformats.org/officeDocument/2006/relationships/hyperlink" Target="https://ich.unesco.org/en/assistances/intangible-cultural-heritage-as-a-basis-for-resilience-reconciliation-and-construction-of-peace-environments-in-colombia-s-post-agreements-01522" TargetMode="External"/><Relationship Id="rId11" Type="http://schemas.openxmlformats.org/officeDocument/2006/relationships/hyperlink" Target="https://ich.unesco.org/en/assistances/safeguarding-of-the-traditional-knowledge-for-the-protection-of-sacred-natural-sites-in-the-territory-of-the-jaguars-of-yurupari-vaupes-province-colombia-01224" TargetMode="External"/><Relationship Id="rId24" Type="http://schemas.openxmlformats.org/officeDocument/2006/relationships/hyperlink" Target="https://ich.unesco.org/doc/download.php?versionID=49834" TargetMode="External"/><Relationship Id="rId32" Type="http://schemas.openxmlformats.org/officeDocument/2006/relationships/hyperlink" Target="https://ich.unesco.org/en/assistances/inventory-and-promotion-of-the-intangible-cultural-heritage-of-the-pygmy-populations-of-gabon-00949" TargetMode="External"/><Relationship Id="rId37" Type="http://schemas.openxmlformats.org/officeDocument/2006/relationships/hyperlink" Target="https://ich.unesco.org/en/assistances/safeguarding-the-intangible-cultural-heritage-of-niger-in-a-situation-of-urgency-and-for-the-resilience-of-displaced-populations-pilot-project-in-tillabery-and-diffa-01412" TargetMode="External"/><Relationship Id="rId40" Type="http://schemas.openxmlformats.org/officeDocument/2006/relationships/hyperlink" Target="https://ich.unesco.org/en/assistances/inventory-safeguarding-and-promoting-knowledge-of-how-to-manufacture-and-play-togos-traditional-musical-instruments-national-phase-01425" TargetMode="External"/><Relationship Id="rId45" Type="http://schemas.openxmlformats.org/officeDocument/2006/relationships/hyperlink" Target="https://ich.unesco.org/en/assistances/strengthen-the-capacity-for-the-safeguarding-and-management-of-intangible-cultural-heritage-in-zambia-01281" TargetMode="External"/><Relationship Id="rId53" Type="http://schemas.openxmlformats.org/officeDocument/2006/relationships/hyperlink" Target="https://ich.unesco.org/en/decisions-bureau/13.COM%201.BUR/3.5" TargetMode="External"/><Relationship Id="rId58" Type="http://schemas.openxmlformats.org/officeDocument/2006/relationships/hyperlink" Target="https://ich.unesco.org/en/decisions-bureau/11.COM%203.BUR/5.1" TargetMode="External"/><Relationship Id="rId66" Type="http://schemas.openxmlformats.org/officeDocument/2006/relationships/hyperlink" Target="https://ich.unesco.org/en/decisions-bureau/12.COM%202.BUR/4.4" TargetMode="External"/><Relationship Id="rId5" Type="http://schemas.openxmlformats.org/officeDocument/2006/relationships/webSettings" Target="webSettings.xml"/><Relationship Id="rId61" Type="http://schemas.openxmlformats.org/officeDocument/2006/relationships/hyperlink" Target="https://ich.unesco.org/en/assistances/titajtakezakan-speaking-across-time-oral-tradition-and-use-of-information-and-communication-technologies-01249" TargetMode="External"/><Relationship Id="rId19" Type="http://schemas.openxmlformats.org/officeDocument/2006/relationships/hyperlink" Target="https://ich.unesco.org/en/assistances/inventorying-of-intangible-cultural-heritage-elements-in-thaba-bosiu-in-lesotho-01118" TargetMode="External"/><Relationship Id="rId14" Type="http://schemas.openxmlformats.org/officeDocument/2006/relationships/hyperlink" Target="https://ich.unesco.org/doc/download.php?versionID=50068" TargetMode="External"/><Relationship Id="rId22" Type="http://schemas.openxmlformats.org/officeDocument/2006/relationships/hyperlink" Target="https://ich.unesco.org/doc/download.php?versionID=50065" TargetMode="External"/><Relationship Id="rId27" Type="http://schemas.openxmlformats.org/officeDocument/2006/relationships/hyperlink" Target="https://ich.unesco.org/en/assistances/inventorying-of-proverbs-of-lala-community-of-luano-district-of-zambia-01216" TargetMode="External"/><Relationship Id="rId30" Type="http://schemas.openxmlformats.org/officeDocument/2006/relationships/hyperlink" Target="https://ich.unesco.org/en/assistances/identification-definition-and-inventory-of-the-intangible-cultural-heritage-in-the-cuban-province-of-guantanamo-01213" TargetMode="External"/><Relationship Id="rId35" Type="http://schemas.openxmlformats.org/officeDocument/2006/relationships/hyperlink" Target="https://ich.unesco.org/en/assistances/safeguarding-of-practices-and-rare-rituals-related-to-sacred-sites-in-kyrgyzstan-preparation-of-an-inventory-and-safeguarding-measures-01423" TargetMode="External"/><Relationship Id="rId43" Type="http://schemas.openxmlformats.org/officeDocument/2006/relationships/hyperlink" Target="https://ich.unesco.org/en/assistances/community-self-documentation-and-revitalization-of-ceremonies-and-practices-associated-with-empaako-naming-system-in-uganda-01210" TargetMode="External"/><Relationship Id="rId48" Type="http://schemas.openxmlformats.org/officeDocument/2006/relationships/hyperlink" Target="https://ich.unesco.org/doc/src/ITH-18-13.COM-11-EN.docx" TargetMode="External"/><Relationship Id="rId56" Type="http://schemas.openxmlformats.org/officeDocument/2006/relationships/hyperlink" Target="https://ich.unesco.org/doc/src/ITH-18-13.COM-INF.5.2-EN.docx" TargetMode="External"/><Relationship Id="rId64" Type="http://schemas.openxmlformats.org/officeDocument/2006/relationships/hyperlink" Target="https://ich.unesco.org/en/decisions-bureau/11.COM%202.BUR/2.1" TargetMode="External"/><Relationship Id="rId69" Type="http://schemas.openxmlformats.org/officeDocument/2006/relationships/header" Target="header1.xml"/><Relationship Id="rId8" Type="http://schemas.openxmlformats.org/officeDocument/2006/relationships/hyperlink" Target="https://ich.unesco.org/doc/download.php?versionID=49934" TargetMode="External"/><Relationship Id="rId51" Type="http://schemas.openxmlformats.org/officeDocument/2006/relationships/hyperlink" Target="https://ich.unesco.org/en/4-june-1345-international-assistance-in-action-00997"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ch.unesco.org/doc/download.php?versionID=45832" TargetMode="External"/><Relationship Id="rId17" Type="http://schemas.openxmlformats.org/officeDocument/2006/relationships/hyperlink" Target="https://ich.unesco.org/en/assistances/promotion-of-traditional-pottery-making-practices-in-eastern-kenya-01021" TargetMode="External"/><Relationship Id="rId25" Type="http://schemas.openxmlformats.org/officeDocument/2006/relationships/hyperlink" Target="https://ich.unesco.org/en/assistances/strengthening-capacity-in-seychelles-for-safeguarding-intangible-cultural-heritage-for-sustainable-development-01158" TargetMode="External"/><Relationship Id="rId33" Type="http://schemas.openxmlformats.org/officeDocument/2006/relationships/hyperlink" Target="https://ich.unesco.org/en/assistances/programme-in-support-of-the-education-system-for-the-transmission-of-intangible-cultural-heritage-pass-tpci-01442" TargetMode="External"/><Relationship Id="rId38" Type="http://schemas.openxmlformats.org/officeDocument/2006/relationships/hyperlink" Target="https://ich.unesco.org/en/assistances/documentation-and-inventory-of-intangible-cultural-heritage-in-the-republic-of-the-sudan-a-pilot-project-in-kordufan-and-blue-nile-regions-00978" TargetMode="External"/><Relationship Id="rId46" Type="http://schemas.openxmlformats.org/officeDocument/2006/relationships/hyperlink" Target="https://ich.unesco.org/en/assistances/enhancing-the-capacity-of-communities-to-safeguard-traditional-dance-expressions-as-performing-arts-heritage-in-western-zimbabwe-01304" TargetMode="External"/><Relationship Id="rId59" Type="http://schemas.openxmlformats.org/officeDocument/2006/relationships/hyperlink" Target="https://ich.unesco.org/en/decisions-bureau/12.COM%201.BUR/2.1" TargetMode="External"/><Relationship Id="rId67" Type="http://schemas.openxmlformats.org/officeDocument/2006/relationships/hyperlink" Target="https://ich.unesco.org/en/decisions-bureau/11.COM%203.BUR/5.3" TargetMode="External"/><Relationship Id="rId20" Type="http://schemas.openxmlformats.org/officeDocument/2006/relationships/hyperlink" Target="https://ich.unesco.org/doc/download.php?versionID=47405" TargetMode="External"/><Relationship Id="rId41" Type="http://schemas.openxmlformats.org/officeDocument/2006/relationships/hyperlink" Target="https://ich.unesco.org/en/assistances/community-based-inventorying-and-transmission-of-intangible-cultural-heritage-in-the-island-of-tongatapu-in-tonga-01430" TargetMode="External"/><Relationship Id="rId54" Type="http://schemas.openxmlformats.org/officeDocument/2006/relationships/hyperlink" Target="https://ich.unesco.org/en/decisions-bureau/13.COM%201.BUR/3.6" TargetMode="External"/><Relationship Id="rId62" Type="http://schemas.openxmlformats.org/officeDocument/2006/relationships/hyperlink" Target="https://ich.unesco.org/en/decisions-bureau/11.COM%203.BUR/5.2" TargetMode="External"/><Relationship Id="rId70" Type="http://schemas.openxmlformats.org/officeDocument/2006/relationships/header" Target="header2.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en/assistances/titajtakezakan-speaking-across-time-oral-tradition-and-use-of-information-and-communication-technologies-01249" TargetMode="External"/><Relationship Id="rId23" Type="http://schemas.openxmlformats.org/officeDocument/2006/relationships/hyperlink" Target="https://ich.unesco.org/en/assistances/revitalization-of-the-female-chants-of-taroudant-01307" TargetMode="External"/><Relationship Id="rId28" Type="http://schemas.openxmlformats.org/officeDocument/2006/relationships/hyperlink" Target="https://ich.unesco.org/en/assistances/chapei-dang-veng-international-assistance-01306" TargetMode="External"/><Relationship Id="rId36" Type="http://schemas.openxmlformats.org/officeDocument/2006/relationships/hyperlink" Target="https://ich.unesco.org/en/assistances/strengthening-the-capacities-of-ngos-active-in-the-field-of-intangible-cultural-heritage-in-mauritania-01429?" TargetMode="External"/><Relationship Id="rId49" Type="http://schemas.openxmlformats.org/officeDocument/2006/relationships/chart" Target="charts/chart1.xml"/><Relationship Id="rId57" Type="http://schemas.openxmlformats.org/officeDocument/2006/relationships/hyperlink" Target="https://ich.unesco.org/doc/src/ITH-18-13.COM-12-EN.docx" TargetMode="External"/><Relationship Id="rId10" Type="http://schemas.openxmlformats.org/officeDocument/2006/relationships/hyperlink" Target="https://ich.unesco.org/doc/download.php?versionID=49378" TargetMode="External"/><Relationship Id="rId31" Type="http://schemas.openxmlformats.org/officeDocument/2006/relationships/hyperlink" Target="https://ich.unesco.org/en/assistances/strengthening-the-capacities-of-the-dpr-of-korea-for-community-based-inventorying-of-ich-and-for-elaborating-nomination-files-under-the-mechanisms-of-the-2003-convention-01444?" TargetMode="External"/><Relationship Id="rId44" Type="http://schemas.openxmlformats.org/officeDocument/2006/relationships/hyperlink" Target="https://ich.unesco.org/en/assistances/safeguarding-and-promotion-of-bigwala-gourd-trumpet-music-and-dance-of-busoga-kingdom-in-uganda-00979" TargetMode="External"/><Relationship Id="rId52" Type="http://schemas.openxmlformats.org/officeDocument/2006/relationships/hyperlink" Target="https://ich.unesco.org/doc/src/ITH-18-13.COM-INF.5.1-EN.docx" TargetMode="External"/><Relationship Id="rId60" Type="http://schemas.openxmlformats.org/officeDocument/2006/relationships/hyperlink" Target="https://ich.unesco.org/en/decisions-bureau/10.COM%201.BUR/2.1" TargetMode="External"/><Relationship Id="rId65" Type="http://schemas.openxmlformats.org/officeDocument/2006/relationships/hyperlink" Target="https://ich.unesco.org/en/decisions/10.COM/10.c.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assistances/promotion-of-earthen-ware-pottery-making-skills-in-kgatleng-district-01153" TargetMode="External"/><Relationship Id="rId13" Type="http://schemas.openxmlformats.org/officeDocument/2006/relationships/hyperlink" Target="https://ich.unesco.org/en/assistances/inventory-of-the-intangible-cultural-heritage-present-in-cote-d-ivoire-in-view-of-its-urgent-safeguarding-01051?cote_new=01051" TargetMode="External"/><Relationship Id="rId18" Type="http://schemas.openxmlformats.org/officeDocument/2006/relationships/hyperlink" Target="https://ich.unesco.org/doc/download.php?versionID=47425" TargetMode="External"/><Relationship Id="rId39" Type="http://schemas.openxmlformats.org/officeDocument/2006/relationships/hyperlink" Target="https://ich.unesco.org/en/assistances/strengthening-national-capacities-in-the-field-of-intangible-cultural-heritage-safeguarding-in-senegal-01431" TargetMode="External"/><Relationship Id="rId34" Type="http://schemas.openxmlformats.org/officeDocument/2006/relationships/hyperlink" Target="https://ich.unesco.org/en/assistances/safeguarding-of-enkipaata-eunoto-and-olng-esherr-three-male-rites-of-passage-of-the-maasai-community-00888" TargetMode="External"/><Relationship Id="rId50" Type="http://schemas.openxmlformats.org/officeDocument/2006/relationships/chart" Target="charts/chart2.xml"/><Relationship Id="rId55" Type="http://schemas.openxmlformats.org/officeDocument/2006/relationships/hyperlink" Target="https://ich.unesco.org/en/Resolutions/7.GA/8" TargetMode="External"/><Relationship Id="rId7" Type="http://schemas.openxmlformats.org/officeDocument/2006/relationships/endnotes" Target="endnotes.xml"/><Relationship Id="rId7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Decisions/8.COM/7.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49447951237505"/>
          <c:y val="0.1092016737837718"/>
          <c:w val="0.4492148977245613"/>
          <c:h val="0.79327207566654867"/>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C79-4BBD-9A85-3B978DC0324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C79-4BBD-9A85-3B978DC0324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C79-4BBD-9A85-3B978DC03248}"/>
              </c:ext>
            </c:extLst>
          </c:dPt>
          <c:dPt>
            <c:idx val="3"/>
            <c:bubble3D val="0"/>
            <c:spPr>
              <a:solidFill>
                <a:schemeClr val="accent6">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C79-4BBD-9A85-3B978DC03248}"/>
              </c:ext>
            </c:extLst>
          </c:dPt>
          <c:dPt>
            <c:idx val="4"/>
            <c:bubble3D val="0"/>
            <c:spPr>
              <a:solidFill>
                <a:schemeClr val="accent4">
                  <a:lumMod val="40000"/>
                  <a:lumOff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C79-4BBD-9A85-3B978DC0324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C79-4BBD-9A85-3B978DC03248}"/>
                </c:ext>
              </c:extLst>
            </c:dLbl>
            <c:dLbl>
              <c:idx val="1"/>
              <c:layout>
                <c:manualLayout>
                  <c:x val="0.14325068870523416"/>
                  <c:y val="7.39443471492508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C79-4BBD-9A85-3B978DC03248}"/>
                </c:ext>
              </c:extLst>
            </c:dLbl>
            <c:dLbl>
              <c:idx val="2"/>
              <c:layout/>
              <c:tx>
                <c:rich>
                  <a:bodyPr rot="0" spcFirstLastPara="1" vertOverflow="overflow" horzOverflow="overflow" vert="horz" wrap="none" lIns="38100" tIns="19050" rIns="38100" bIns="19050" anchor="ctr" anchorCtr="1">
                    <a:spAutoFit/>
                  </a:bodyPr>
                  <a:lstStyle/>
                  <a:p>
                    <a:pPr>
                      <a:defRPr sz="1000" b="1" i="0" u="none" strike="noStrike" kern="1200" spc="0" baseline="0">
                        <a:ln>
                          <a:noFill/>
                        </a:ln>
                        <a:solidFill>
                          <a:schemeClr val="accent3">
                            <a:lumMod val="50000"/>
                          </a:schemeClr>
                        </a:solidFill>
                        <a:latin typeface="+mn-lt"/>
                        <a:ea typeface="+mn-ea"/>
                        <a:cs typeface="+mn-cs"/>
                      </a:defRPr>
                    </a:pPr>
                    <a:fld id="{E511A57E-0B0F-43FA-B25A-EDE09C21C246}" type="CATEGORYNAME">
                      <a:rPr lang="en-US">
                        <a:ln>
                          <a:noFill/>
                        </a:ln>
                        <a:solidFill>
                          <a:schemeClr val="accent3">
                            <a:lumMod val="50000"/>
                          </a:schemeClr>
                        </a:solidFill>
                      </a:rPr>
                      <a:pPr>
                        <a:defRPr spc="0">
                          <a:ln>
                            <a:noFill/>
                          </a:ln>
                          <a:solidFill>
                            <a:schemeClr val="accent3">
                              <a:lumMod val="50000"/>
                            </a:schemeClr>
                          </a:solidFill>
                        </a:defRPr>
                      </a:pPr>
                      <a:t>[CATEGORY NAME]</a:t>
                    </a:fld>
                    <a:r>
                      <a:rPr lang="en-US" baseline="0">
                        <a:ln>
                          <a:noFill/>
                        </a:ln>
                        <a:solidFill>
                          <a:schemeClr val="accent3">
                            <a:lumMod val="50000"/>
                          </a:schemeClr>
                        </a:solidFill>
                      </a:rPr>
                      <a:t>
</a:t>
                    </a:r>
                    <a:fld id="{3C89D1F3-CD66-4B2F-B8D4-EEAB0C801950}" type="PERCENTAGE">
                      <a:rPr lang="en-US" baseline="0">
                        <a:ln>
                          <a:noFill/>
                        </a:ln>
                        <a:solidFill>
                          <a:schemeClr val="accent3">
                            <a:lumMod val="50000"/>
                          </a:schemeClr>
                        </a:solidFill>
                      </a:rPr>
                      <a:pPr>
                        <a:defRPr spc="0">
                          <a:ln>
                            <a:noFill/>
                          </a:ln>
                          <a:solidFill>
                            <a:schemeClr val="accent3">
                              <a:lumMod val="50000"/>
                            </a:schemeClr>
                          </a:solidFill>
                        </a:defRPr>
                      </a:pPr>
                      <a:t>[PERCENTAGE]</a:t>
                    </a:fld>
                    <a:endParaRPr lang="en-US" baseline="0">
                      <a:ln>
                        <a:noFill/>
                      </a:ln>
                      <a:solidFill>
                        <a:schemeClr val="accent3">
                          <a:lumMod val="50000"/>
                        </a:schemeClr>
                      </a:solidFill>
                    </a:endParaRPr>
                  </a:p>
                </c:rich>
              </c:tx>
              <c:spPr>
                <a:noFill/>
                <a:ln>
                  <a:noFill/>
                </a:ln>
                <a:effectLst/>
              </c:spPr>
              <c:txPr>
                <a:bodyPr rot="0" spcFirstLastPara="1" vertOverflow="overflow" horzOverflow="overflow" vert="horz" wrap="none" lIns="38100" tIns="19050" rIns="38100" bIns="19050" anchor="ctr" anchorCtr="1">
                  <a:spAutoFit/>
                </a:bodyPr>
                <a:lstStyle/>
                <a:p>
                  <a:pPr>
                    <a:defRPr sz="1000" b="1" i="0" u="none" strike="noStrike" kern="1200" spc="0" baseline="0">
                      <a:ln>
                        <a:noFill/>
                      </a:ln>
                      <a:solidFill>
                        <a:schemeClr val="accent3">
                          <a:lumMod val="50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5-EC79-4BBD-9A85-3B978DC03248}"/>
                </c:ext>
              </c:extLst>
            </c:dLbl>
            <c:dLbl>
              <c:idx val="3"/>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5494D3E-4BB5-46CA-8308-453446FA1D3E}" type="CATEGORYNAME">
                      <a:rPr lang="en-US">
                        <a:solidFill>
                          <a:schemeClr val="accent6">
                            <a:lumMod val="75000"/>
                          </a:schemeClr>
                        </a:solidFill>
                      </a:rPr>
                      <a:pPr>
                        <a:defRPr>
                          <a:solidFill>
                            <a:schemeClr val="accent1"/>
                          </a:solidFill>
                        </a:defRPr>
                      </a:pPr>
                      <a:t>[CATEGORY NAME]</a:t>
                    </a:fld>
                    <a:r>
                      <a:rPr lang="en-US" baseline="0">
                        <a:solidFill>
                          <a:schemeClr val="accent6">
                            <a:lumMod val="75000"/>
                          </a:schemeClr>
                        </a:solidFill>
                      </a:rPr>
                      <a:t>
</a:t>
                    </a:r>
                    <a:fld id="{CCC6A2B1-FC66-4294-A6D1-0C3217571CF9}" type="PERCENTAGE">
                      <a:rPr lang="en-US" baseline="0">
                        <a:solidFill>
                          <a:schemeClr val="accent6">
                            <a:lumMod val="75000"/>
                          </a:schemeClr>
                        </a:solidFill>
                      </a:rPr>
                      <a:pPr>
                        <a:defRPr>
                          <a:solidFill>
                            <a:schemeClr val="accent1"/>
                          </a:solidFill>
                        </a:defRPr>
                      </a:pPr>
                      <a:t>[PERCENTAGE]</a:t>
                    </a:fld>
                    <a:endParaRPr lang="en-US" baseline="0">
                      <a:solidFill>
                        <a:schemeClr val="accent6">
                          <a:lumMod val="7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EC79-4BBD-9A85-3B978DC03248}"/>
                </c:ext>
              </c:extLst>
            </c:dLbl>
            <c:dLbl>
              <c:idx val="4"/>
              <c:layout>
                <c:manualLayout>
                  <c:x val="-0.17190082644628102"/>
                  <c:y val="7.394434714925082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3E8AE59-D325-49AB-90FD-0BD1EC654463}" type="CATEGORYNAME">
                      <a:rPr lang="en-US">
                        <a:solidFill>
                          <a:schemeClr val="accent4">
                            <a:lumMod val="75000"/>
                          </a:schemeClr>
                        </a:solidFill>
                      </a:rPr>
                      <a:pPr>
                        <a:defRPr>
                          <a:solidFill>
                            <a:schemeClr val="accent1"/>
                          </a:solidFill>
                        </a:defRPr>
                      </a:pPr>
                      <a:t>[CATEGORY NAME]</a:t>
                    </a:fld>
                    <a:r>
                      <a:rPr lang="en-US" baseline="0">
                        <a:solidFill>
                          <a:schemeClr val="accent2">
                            <a:lumMod val="75000"/>
                          </a:schemeClr>
                        </a:solidFill>
                      </a:rPr>
                      <a:t>
</a:t>
                    </a:r>
                    <a:fld id="{4B06E6EC-9394-44CD-BB83-EC2E4F2A02EC}" type="PERCENTAGE">
                      <a:rPr lang="en-US" baseline="0">
                        <a:solidFill>
                          <a:schemeClr val="accent4">
                            <a:lumMod val="75000"/>
                          </a:schemeClr>
                        </a:solidFill>
                      </a:rPr>
                      <a:pPr>
                        <a:defRPr>
                          <a:solidFill>
                            <a:schemeClr val="accent1"/>
                          </a:solidFill>
                        </a:defRPr>
                      </a:pPr>
                      <a:t>[PERCENTAGE]</a:t>
                    </a:fld>
                    <a:endParaRPr lang="en-US" baseline="0">
                      <a:solidFill>
                        <a:schemeClr val="accent2">
                          <a:lumMod val="7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EC79-4BBD-9A85-3B978DC03248}"/>
                </c:ext>
              </c:extLst>
            </c:dLbl>
            <c:spPr>
              <a:noFill/>
              <a:ln>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 Document 13.COM 7c'!$A$14:$A$18</c:f>
              <c:strCache>
                <c:ptCount val="5"/>
                <c:pt idx="0">
                  <c:v>Electoral Group II</c:v>
                </c:pt>
                <c:pt idx="1">
                  <c:v>Electoral Group III</c:v>
                </c:pt>
                <c:pt idx="2">
                  <c:v>Electoral Group IV</c:v>
                </c:pt>
                <c:pt idx="3">
                  <c:v>Electoral Group V(a)</c:v>
                </c:pt>
                <c:pt idx="4">
                  <c:v>Electoral Group V(b)</c:v>
                </c:pt>
              </c:strCache>
            </c:strRef>
          </c:cat>
          <c:val>
            <c:numRef>
              <c:f>'Charts Document 13.COM 7c'!$B$14:$B$18</c:f>
              <c:numCache>
                <c:formatCode>0%</c:formatCode>
                <c:ptCount val="5"/>
                <c:pt idx="0">
                  <c:v>3.2034932998357357E-2</c:v>
                </c:pt>
                <c:pt idx="1">
                  <c:v>9.9877331444027564E-2</c:v>
                </c:pt>
                <c:pt idx="2">
                  <c:v>0.15218361635155825</c:v>
                </c:pt>
                <c:pt idx="3">
                  <c:v>0.64014362113377132</c:v>
                </c:pt>
                <c:pt idx="4">
                  <c:v>7.5760498072285479E-2</c:v>
                </c:pt>
              </c:numCache>
            </c:numRef>
          </c:val>
          <c:extLst>
            <c:ext xmlns:c16="http://schemas.microsoft.com/office/drawing/2014/chart" uri="{C3380CC4-5D6E-409C-BE32-E72D297353CC}">
              <c16:uniqueId val="{0000000A-EC79-4BBD-9A85-3B978DC0324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61735569709473"/>
          <c:y val="0.13019971915589651"/>
          <c:w val="0.44935507443777106"/>
          <c:h val="0.72891109081701511"/>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522-4F4F-AEF4-A68D7F413DD4}"/>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522-4F4F-AEF4-A68D7F413DD4}"/>
              </c:ext>
            </c:extLst>
          </c:dPt>
          <c:dPt>
            <c:idx val="2"/>
            <c:bubble3D val="0"/>
            <c:spPr>
              <a:solidFill>
                <a:schemeClr val="accent4">
                  <a:lumMod val="40000"/>
                  <a:lumOff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522-4F4F-AEF4-A68D7F413DD4}"/>
              </c:ext>
            </c:extLst>
          </c:dPt>
          <c:dPt>
            <c:idx val="3"/>
            <c:bubble3D val="0"/>
            <c:spPr>
              <a:solidFill>
                <a:schemeClr val="accent6">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522-4F4F-AEF4-A68D7F413DD4}"/>
              </c:ext>
            </c:extLst>
          </c:dPt>
          <c:dPt>
            <c:idx val="4"/>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522-4F4F-AEF4-A68D7F413DD4}"/>
              </c:ext>
            </c:extLst>
          </c:dPt>
          <c:dLbls>
            <c:dLbl>
              <c:idx val="0"/>
              <c:layout>
                <c:manualLayout>
                  <c:x val="5.9308072487644151E-2"/>
                  <c:y val="-6.5323789586847637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522-4F4F-AEF4-A68D7F413DD4}"/>
                </c:ext>
              </c:extLst>
            </c:dLbl>
            <c:dLbl>
              <c:idx val="1"/>
              <c:layout>
                <c:manualLayout>
                  <c:x val="0.19449969083353871"/>
                  <c:y val="-7.4826155816573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C883885F-FC05-4736-A50A-12860EB52811}" type="CATEGORYNAME">
                      <a:rPr lang="en-US">
                        <a:solidFill>
                          <a:schemeClr val="accent3">
                            <a:lumMod val="50000"/>
                          </a:schemeClr>
                        </a:solidFill>
                      </a:rPr>
                      <a:pPr>
                        <a:defRPr>
                          <a:solidFill>
                            <a:schemeClr val="accent1"/>
                          </a:solidFill>
                        </a:defRPr>
                      </a:pPr>
                      <a:t>[CATEGORY NAME]</a:t>
                    </a:fld>
                    <a:r>
                      <a:rPr lang="en-US" baseline="0">
                        <a:solidFill>
                          <a:schemeClr val="accent3">
                            <a:lumMod val="50000"/>
                          </a:schemeClr>
                        </a:solidFill>
                      </a:rPr>
                      <a:t>
</a:t>
                    </a:r>
                    <a:fld id="{412794AE-30B6-45A3-B724-D069AB13A56A}" type="PERCENTAGE">
                      <a:rPr lang="en-US" baseline="0">
                        <a:solidFill>
                          <a:schemeClr val="accent3">
                            <a:lumMod val="50000"/>
                          </a:schemeClr>
                        </a:solidFill>
                      </a:rPr>
                      <a:pPr>
                        <a:defRPr>
                          <a:solidFill>
                            <a:schemeClr val="accent1"/>
                          </a:solidFill>
                        </a:defRPr>
                      </a:pPr>
                      <a:t>[PERCENTAGE]</a:t>
                    </a:fld>
                    <a:endParaRPr lang="en-US" baseline="0">
                      <a:solidFill>
                        <a:schemeClr val="accent3">
                          <a:lumMod val="50000"/>
                        </a:schemeClr>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614506176843217"/>
                      <c:h val="0.27161945483698552"/>
                    </c:manualLayout>
                  </c15:layout>
                  <c15:dlblFieldTable/>
                  <c15:showDataLabelsRange val="0"/>
                </c:ext>
                <c:ext xmlns:c16="http://schemas.microsoft.com/office/drawing/2014/chart" uri="{C3380CC4-5D6E-409C-BE32-E72D297353CC}">
                  <c16:uniqueId val="{00000003-B522-4F4F-AEF4-A68D7F413DD4}"/>
                </c:ext>
              </c:extLst>
            </c:dLbl>
            <c:dLbl>
              <c:idx val="2"/>
              <c:layout>
                <c:manualLayout>
                  <c:x val="-0.1087314662273476"/>
                  <c:y val="-1.5840315478932419E-1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CB8402FE-B237-4085-ADF3-E448A92BA798}" type="CATEGORYNAME">
                      <a:rPr lang="en-US">
                        <a:solidFill>
                          <a:schemeClr val="accent4">
                            <a:lumMod val="75000"/>
                          </a:schemeClr>
                        </a:solidFill>
                      </a:rPr>
                      <a:pPr>
                        <a:defRPr>
                          <a:solidFill>
                            <a:schemeClr val="accent1"/>
                          </a:solidFill>
                        </a:defRPr>
                      </a:pPr>
                      <a:t>[CATEGORY NAME]</a:t>
                    </a:fld>
                    <a:r>
                      <a:rPr lang="en-US" baseline="0">
                        <a:solidFill>
                          <a:schemeClr val="accent4">
                            <a:lumMod val="75000"/>
                          </a:schemeClr>
                        </a:solidFill>
                      </a:rPr>
                      <a:t>
</a:t>
                    </a:r>
                    <a:fld id="{4831978F-02BA-494B-9B5A-C8795F4B8161}" type="PERCENTAGE">
                      <a:rPr lang="en-US" baseline="0">
                        <a:solidFill>
                          <a:schemeClr val="accent4">
                            <a:lumMod val="75000"/>
                          </a:schemeClr>
                        </a:solidFill>
                      </a:rPr>
                      <a:pPr>
                        <a:defRPr>
                          <a:solidFill>
                            <a:schemeClr val="accent1"/>
                          </a:solidFill>
                        </a:defRPr>
                      </a:pPr>
                      <a:t>[PERCENTAGE]</a:t>
                    </a:fld>
                    <a:endParaRPr lang="en-US" baseline="0">
                      <a:solidFill>
                        <a:schemeClr val="accent4">
                          <a:lumMod val="7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245478170253431"/>
                      <c:h val="0.27161945483698552"/>
                    </c:manualLayout>
                  </c15:layout>
                  <c15:dlblFieldTable/>
                  <c15:showDataLabelsRange val="0"/>
                </c:ext>
                <c:ext xmlns:c16="http://schemas.microsoft.com/office/drawing/2014/chart" uri="{C3380CC4-5D6E-409C-BE32-E72D297353CC}">
                  <c16:uniqueId val="{00000005-B522-4F4F-AEF4-A68D7F413DD4}"/>
                </c:ext>
              </c:extLst>
            </c:dLbl>
            <c:dLbl>
              <c:idx val="3"/>
              <c:layout>
                <c:manualLayout>
                  <c:x val="-3.9538714991762772E-2"/>
                  <c:y val="7.482629609834312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467A003-C063-4C2E-828A-E0F687203792}" type="CATEGORYNAME">
                      <a:rPr lang="en-US">
                        <a:solidFill>
                          <a:schemeClr val="accent6"/>
                        </a:solidFill>
                      </a:rPr>
                      <a:pPr>
                        <a:defRPr>
                          <a:solidFill>
                            <a:schemeClr val="accent1"/>
                          </a:solidFill>
                        </a:defRPr>
                      </a:pPr>
                      <a:t>[CATEGORY NAME]</a:t>
                    </a:fld>
                    <a:r>
                      <a:rPr lang="en-US" baseline="0">
                        <a:solidFill>
                          <a:schemeClr val="accent6"/>
                        </a:solidFill>
                      </a:rPr>
                      <a:t>
</a:t>
                    </a:r>
                    <a:fld id="{891588D4-4B95-4F75-9710-F2D72BFBBB40}" type="PERCENTAGE">
                      <a:rPr lang="en-US" baseline="0">
                        <a:solidFill>
                          <a:schemeClr val="accent6"/>
                        </a:solidFill>
                      </a:rPr>
                      <a:pPr>
                        <a:defRPr>
                          <a:solidFill>
                            <a:schemeClr val="accent1"/>
                          </a:solidFill>
                        </a:defRPr>
                      </a:pPr>
                      <a:t>[PERCENTAGE]</a:t>
                    </a:fld>
                    <a:endParaRPr lang="en-US" baseline="0">
                      <a:solidFill>
                        <a:schemeClr val="accent6"/>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651281851712522"/>
                      <c:h val="0.22813126445778992"/>
                    </c:manualLayout>
                  </c15:layout>
                  <c15:dlblFieldTable/>
                  <c15:showDataLabelsRange val="0"/>
                </c:ext>
                <c:ext xmlns:c16="http://schemas.microsoft.com/office/drawing/2014/chart" uri="{C3380CC4-5D6E-409C-BE32-E72D297353CC}">
                  <c16:uniqueId val="{00000007-B522-4F4F-AEF4-A68D7F413DD4}"/>
                </c:ext>
              </c:extLst>
            </c:dLbl>
            <c:dLbl>
              <c:idx val="4"/>
              <c:layout>
                <c:manualLayout>
                  <c:x val="-0.2042833607907743"/>
                  <c:y val="3.2068412613575625E-2"/>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fld id="{34DBD0C2-3E76-47EF-AB6E-2E70C509C25A}" type="CATEGORYNAME">
                      <a:rPr lang="en-US">
                        <a:solidFill>
                          <a:schemeClr val="accent2">
                            <a:lumMod val="75000"/>
                          </a:schemeClr>
                        </a:solidFill>
                      </a:rPr>
                      <a:pPr algn="ctr">
                        <a:defRPr>
                          <a:solidFill>
                            <a:schemeClr val="accent1"/>
                          </a:solidFill>
                        </a:defRPr>
                      </a:pPr>
                      <a:t>[CATEGORY NAME]</a:t>
                    </a:fld>
                    <a:r>
                      <a:rPr lang="en-US" baseline="0">
                        <a:solidFill>
                          <a:schemeClr val="accent2">
                            <a:lumMod val="75000"/>
                          </a:schemeClr>
                        </a:solidFill>
                      </a:rPr>
                      <a:t>
</a:t>
                    </a:r>
                    <a:fld id="{C326525A-F37C-457A-8985-001D3D73F534}" type="PERCENTAGE">
                      <a:rPr lang="en-US" baseline="0">
                        <a:solidFill>
                          <a:schemeClr val="accent2">
                            <a:lumMod val="75000"/>
                          </a:schemeClr>
                        </a:solidFill>
                      </a:rPr>
                      <a:pPr algn="ctr">
                        <a:defRPr>
                          <a:solidFill>
                            <a:schemeClr val="accent1"/>
                          </a:solidFill>
                        </a:defRPr>
                      </a:pPr>
                      <a:t>[PERCENTAGE]</a:t>
                    </a:fld>
                    <a:endParaRPr lang="en-US" baseline="0">
                      <a:solidFill>
                        <a:schemeClr val="accent2">
                          <a:lumMod val="75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888531437688904"/>
                      <c:h val="0.22813126445778992"/>
                    </c:manualLayout>
                  </c15:layout>
                  <c15:dlblFieldTable/>
                  <c15:showDataLabelsRange val="0"/>
                </c:ext>
                <c:ext xmlns:c16="http://schemas.microsoft.com/office/drawing/2014/chart" uri="{C3380CC4-5D6E-409C-BE32-E72D297353CC}">
                  <c16:uniqueId val="{00000009-B522-4F4F-AEF4-A68D7F413DD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 Document 13.COM 7c'!$A$22:$A$26</c:f>
              <c:strCache>
                <c:ptCount val="5"/>
                <c:pt idx="0">
                  <c:v>Preparation of inventories </c:v>
                </c:pt>
                <c:pt idx="1">
                  <c:v>Preparatory assistance for nominations to the Urgent Safeguarding List</c:v>
                </c:pt>
                <c:pt idx="2">
                  <c:v>Preparatory assistance for the Register of Best Safeguarding Practices</c:v>
                </c:pt>
                <c:pt idx="3">
                  <c:v>Programmes, projects and activities aimed at safeguarding</c:v>
                </c:pt>
                <c:pt idx="4">
                  <c:v>Safeguarding of the heritage inscribed on the Urgent Safeguarding List</c:v>
                </c:pt>
              </c:strCache>
            </c:strRef>
          </c:cat>
          <c:val>
            <c:numRef>
              <c:f>'Charts Document 13.COM 7c'!$B$22:$B$26</c:f>
              <c:numCache>
                <c:formatCode>General</c:formatCode>
                <c:ptCount val="5"/>
                <c:pt idx="0">
                  <c:v>27</c:v>
                </c:pt>
                <c:pt idx="1">
                  <c:v>21</c:v>
                </c:pt>
                <c:pt idx="2">
                  <c:v>3</c:v>
                </c:pt>
                <c:pt idx="3">
                  <c:v>26</c:v>
                </c:pt>
                <c:pt idx="4">
                  <c:v>5</c:v>
                </c:pt>
              </c:numCache>
            </c:numRef>
          </c:val>
          <c:extLst>
            <c:ext xmlns:c16="http://schemas.microsoft.com/office/drawing/2014/chart" uri="{C3380CC4-5D6E-409C-BE32-E72D297353CC}">
              <c16:uniqueId val="{0000000A-B522-4F4F-AEF4-A68D7F413DD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CE2F-4334-4209-8A33-963E3C3E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395</TotalTime>
  <Pages>15</Pages>
  <Words>7485</Words>
  <Characters>42668</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116</cp:revision>
  <cp:lastPrinted>2018-09-14T10:01:00Z</cp:lastPrinted>
  <dcterms:created xsi:type="dcterms:W3CDTF">2018-10-01T15:53:00Z</dcterms:created>
  <dcterms:modified xsi:type="dcterms:W3CDTF">2018-10-29T09:32:00Z</dcterms:modified>
</cp:coreProperties>
</file>